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21" w:rsidRDefault="00485021">
      <w:pPr>
        <w:rPr>
          <w:rFonts w:ascii="Trebuchet MS" w:hAnsi="Trebuchet MS"/>
          <w:b/>
          <w:sz w:val="24"/>
          <w:szCs w:val="24"/>
        </w:rPr>
      </w:pPr>
      <w:r>
        <w:rPr>
          <w:rFonts w:ascii="Trebuchet MS" w:hAnsi="Trebuchet MS"/>
          <w:b/>
          <w:sz w:val="24"/>
          <w:szCs w:val="24"/>
        </w:rPr>
        <w:t>ASSIGNMENT MODULE 9</w:t>
      </w:r>
    </w:p>
    <w:p w:rsidR="00485021" w:rsidRDefault="00485021">
      <w:pPr>
        <w:rPr>
          <w:rFonts w:ascii="Trebuchet MS" w:hAnsi="Trebuchet MS"/>
          <w:b/>
          <w:sz w:val="24"/>
          <w:szCs w:val="24"/>
        </w:rPr>
      </w:pPr>
      <w:r>
        <w:rPr>
          <w:rFonts w:ascii="Trebuchet MS" w:hAnsi="Trebuchet MS"/>
          <w:b/>
          <w:sz w:val="24"/>
          <w:szCs w:val="24"/>
        </w:rPr>
        <w:t>RIGHT TO LEGAL CAPACITY</w:t>
      </w:r>
    </w:p>
    <w:p w:rsidR="00C04126" w:rsidRDefault="00C04126">
      <w:pPr>
        <w:rPr>
          <w:rFonts w:ascii="Trebuchet MS" w:hAnsi="Trebuchet MS"/>
          <w:b/>
          <w:sz w:val="24"/>
          <w:szCs w:val="24"/>
        </w:rPr>
      </w:pPr>
      <w:r>
        <w:rPr>
          <w:rFonts w:ascii="Trebuchet MS" w:hAnsi="Trebuchet MS"/>
          <w:b/>
          <w:sz w:val="24"/>
          <w:szCs w:val="24"/>
        </w:rPr>
        <w:t xml:space="preserve">NICK O’BRIEN </w:t>
      </w:r>
    </w:p>
    <w:p w:rsidR="00C04126" w:rsidRDefault="00C04126">
      <w:pPr>
        <w:rPr>
          <w:rFonts w:ascii="Trebuchet MS" w:hAnsi="Trebuchet MS"/>
          <w:b/>
          <w:sz w:val="24"/>
          <w:szCs w:val="24"/>
        </w:rPr>
      </w:pPr>
      <w:r>
        <w:rPr>
          <w:rFonts w:ascii="Trebuchet MS" w:hAnsi="Trebuchet MS"/>
          <w:b/>
          <w:sz w:val="24"/>
          <w:szCs w:val="24"/>
        </w:rPr>
        <w:t>30 JUNE 2015</w:t>
      </w:r>
    </w:p>
    <w:p w:rsidR="00E70C36" w:rsidRDefault="00E70C36">
      <w:pPr>
        <w:rPr>
          <w:rFonts w:ascii="Trebuchet MS" w:hAnsi="Trebuchet MS"/>
          <w:b/>
          <w:sz w:val="24"/>
          <w:szCs w:val="24"/>
        </w:rPr>
      </w:pPr>
    </w:p>
    <w:p w:rsidR="00E70C36" w:rsidRDefault="00E70C36">
      <w:pPr>
        <w:rPr>
          <w:rFonts w:ascii="Trebuchet MS" w:hAnsi="Trebuchet MS"/>
          <w:b/>
          <w:sz w:val="24"/>
          <w:szCs w:val="24"/>
        </w:rPr>
      </w:pPr>
      <w:r>
        <w:rPr>
          <w:rFonts w:ascii="Trebuchet MS" w:hAnsi="Trebuchet MS"/>
          <w:b/>
          <w:sz w:val="24"/>
          <w:szCs w:val="24"/>
        </w:rPr>
        <w:t>EXECUTIVE SUMMARY</w:t>
      </w:r>
    </w:p>
    <w:p w:rsidR="00E70C36" w:rsidRDefault="00E70C36">
      <w:pPr>
        <w:rPr>
          <w:rFonts w:ascii="Trebuchet MS" w:hAnsi="Trebuchet MS"/>
          <w:sz w:val="24"/>
          <w:szCs w:val="24"/>
        </w:rPr>
      </w:pPr>
      <w:r>
        <w:rPr>
          <w:rFonts w:ascii="Trebuchet MS" w:hAnsi="Trebuchet MS"/>
          <w:sz w:val="24"/>
          <w:szCs w:val="24"/>
        </w:rPr>
        <w:t>The following are the main points to emerge from the discussion below:</w:t>
      </w:r>
    </w:p>
    <w:p w:rsidR="00E70C36" w:rsidRDefault="00E70C36" w:rsidP="00E70C36">
      <w:pPr>
        <w:pStyle w:val="ListParagraph"/>
        <w:numPr>
          <w:ilvl w:val="0"/>
          <w:numId w:val="2"/>
        </w:numPr>
        <w:rPr>
          <w:rFonts w:ascii="Trebuchet MS" w:hAnsi="Trebuchet MS"/>
          <w:sz w:val="24"/>
          <w:szCs w:val="24"/>
        </w:rPr>
      </w:pPr>
      <w:r>
        <w:rPr>
          <w:rFonts w:ascii="Trebuchet MS" w:hAnsi="Trebuchet MS"/>
          <w:sz w:val="24"/>
          <w:szCs w:val="24"/>
        </w:rPr>
        <w:t>The relevant law in England and Wales is containe</w:t>
      </w:r>
      <w:r w:rsidR="003836DC">
        <w:rPr>
          <w:rFonts w:ascii="Trebuchet MS" w:hAnsi="Trebuchet MS"/>
          <w:sz w:val="24"/>
          <w:szCs w:val="24"/>
        </w:rPr>
        <w:t xml:space="preserve">d in the Mental Health Act 1983 </w:t>
      </w:r>
      <w:r>
        <w:rPr>
          <w:rFonts w:ascii="Trebuchet MS" w:hAnsi="Trebuchet MS"/>
          <w:sz w:val="24"/>
          <w:szCs w:val="24"/>
        </w:rPr>
        <w:t xml:space="preserve">(as amended) </w:t>
      </w:r>
      <w:r w:rsidR="003836DC">
        <w:rPr>
          <w:rFonts w:ascii="Trebuchet MS" w:hAnsi="Trebuchet MS"/>
          <w:sz w:val="24"/>
          <w:szCs w:val="24"/>
        </w:rPr>
        <w:t xml:space="preserve">(MHA) </w:t>
      </w:r>
      <w:r>
        <w:rPr>
          <w:rFonts w:ascii="Trebuchet MS" w:hAnsi="Trebuchet MS"/>
          <w:sz w:val="24"/>
          <w:szCs w:val="24"/>
        </w:rPr>
        <w:t>and the Mental Capacity Act 2005</w:t>
      </w:r>
      <w:r w:rsidR="003836DC">
        <w:rPr>
          <w:rFonts w:ascii="Trebuchet MS" w:hAnsi="Trebuchet MS"/>
          <w:sz w:val="24"/>
          <w:szCs w:val="24"/>
        </w:rPr>
        <w:t xml:space="preserve"> (MCA)</w:t>
      </w:r>
    </w:p>
    <w:p w:rsidR="00E70C36" w:rsidRDefault="00E70C36" w:rsidP="00E70C36">
      <w:pPr>
        <w:pStyle w:val="ListParagraph"/>
        <w:numPr>
          <w:ilvl w:val="0"/>
          <w:numId w:val="2"/>
        </w:numPr>
        <w:rPr>
          <w:rFonts w:ascii="Trebuchet MS" w:hAnsi="Trebuchet MS"/>
          <w:sz w:val="24"/>
          <w:szCs w:val="24"/>
        </w:rPr>
      </w:pPr>
      <w:r>
        <w:rPr>
          <w:rFonts w:ascii="Trebuchet MS" w:hAnsi="Trebuchet MS"/>
          <w:sz w:val="24"/>
          <w:szCs w:val="24"/>
        </w:rPr>
        <w:t>In both cases, the law, although passed before the ratification of the CRPD by the UK in 2009, aims to take account of the basic human rights principles of autonomy and equality</w:t>
      </w:r>
    </w:p>
    <w:p w:rsidR="00E70C36" w:rsidRDefault="00E70C36" w:rsidP="00E70C36">
      <w:pPr>
        <w:pStyle w:val="ListParagraph"/>
        <w:numPr>
          <w:ilvl w:val="0"/>
          <w:numId w:val="2"/>
        </w:numPr>
        <w:rPr>
          <w:rFonts w:ascii="Trebuchet MS" w:hAnsi="Trebuchet MS"/>
          <w:sz w:val="24"/>
          <w:szCs w:val="24"/>
        </w:rPr>
      </w:pPr>
      <w:r>
        <w:rPr>
          <w:rFonts w:ascii="Trebuchet MS" w:hAnsi="Trebuchet MS"/>
          <w:sz w:val="24"/>
          <w:szCs w:val="24"/>
        </w:rPr>
        <w:t>The law, nevertheless, adopts an objectively grounded best interest approach to decision-making in certain circumstances; favours a functional model of mental capacity; permits involuntary detention and treatment in hospital in the interests of the patient’s own health and safety; and endorses guardianship as a possible vehicle for the care and protection of disabled people</w:t>
      </w:r>
    </w:p>
    <w:p w:rsidR="00E70C36" w:rsidRDefault="00E70C36" w:rsidP="00E70C36">
      <w:pPr>
        <w:pStyle w:val="ListParagraph"/>
        <w:numPr>
          <w:ilvl w:val="0"/>
          <w:numId w:val="2"/>
        </w:numPr>
        <w:rPr>
          <w:rFonts w:ascii="Trebuchet MS" w:hAnsi="Trebuchet MS"/>
          <w:sz w:val="24"/>
          <w:szCs w:val="24"/>
        </w:rPr>
      </w:pPr>
      <w:r>
        <w:rPr>
          <w:rFonts w:ascii="Trebuchet MS" w:hAnsi="Trebuchet MS"/>
          <w:sz w:val="24"/>
          <w:szCs w:val="24"/>
        </w:rPr>
        <w:t>To that extent, the law in England and Wales is incompatible with international obligations contained</w:t>
      </w:r>
      <w:r w:rsidR="00343A9A">
        <w:rPr>
          <w:rFonts w:ascii="Trebuchet MS" w:hAnsi="Trebuchet MS"/>
          <w:sz w:val="24"/>
          <w:szCs w:val="24"/>
        </w:rPr>
        <w:t>,</w:t>
      </w:r>
      <w:r>
        <w:rPr>
          <w:rFonts w:ascii="Trebuchet MS" w:hAnsi="Trebuchet MS"/>
          <w:sz w:val="24"/>
          <w:szCs w:val="24"/>
        </w:rPr>
        <w:t xml:space="preserve"> fo</w:t>
      </w:r>
      <w:r w:rsidR="00AE4534">
        <w:rPr>
          <w:rFonts w:ascii="Trebuchet MS" w:hAnsi="Trebuchet MS"/>
          <w:sz w:val="24"/>
          <w:szCs w:val="24"/>
        </w:rPr>
        <w:t>r the most part</w:t>
      </w:r>
      <w:r w:rsidR="00343A9A">
        <w:rPr>
          <w:rFonts w:ascii="Trebuchet MS" w:hAnsi="Trebuchet MS"/>
          <w:sz w:val="24"/>
          <w:szCs w:val="24"/>
        </w:rPr>
        <w:t>,</w:t>
      </w:r>
      <w:r w:rsidR="00AE4534">
        <w:rPr>
          <w:rFonts w:ascii="Trebuchet MS" w:hAnsi="Trebuchet MS"/>
          <w:sz w:val="24"/>
          <w:szCs w:val="24"/>
        </w:rPr>
        <w:t xml:space="preserve"> in the CRPD</w:t>
      </w:r>
    </w:p>
    <w:p w:rsidR="00AE4534" w:rsidRDefault="00AE4534" w:rsidP="00E70C36">
      <w:pPr>
        <w:pStyle w:val="ListParagraph"/>
        <w:numPr>
          <w:ilvl w:val="0"/>
          <w:numId w:val="2"/>
        </w:numPr>
        <w:rPr>
          <w:rFonts w:ascii="Trebuchet MS" w:hAnsi="Trebuchet MS"/>
          <w:sz w:val="24"/>
          <w:szCs w:val="24"/>
        </w:rPr>
      </w:pPr>
      <w:r>
        <w:rPr>
          <w:rFonts w:ascii="Trebuchet MS" w:hAnsi="Trebuchet MS"/>
          <w:sz w:val="24"/>
          <w:szCs w:val="24"/>
        </w:rPr>
        <w:t>To enable full compliance, law reform is necessary to abolish guardianship and substituted decision-making; to abolish involuntary detention other than on grounds of the protection of others; to abolish the functional test for incapacity; and to permit best interests decision-making on a subjective basis only that effects the will and preference of the person in question</w:t>
      </w:r>
    </w:p>
    <w:p w:rsidR="00AE4534" w:rsidRDefault="00AE4534" w:rsidP="00E70C36">
      <w:pPr>
        <w:pStyle w:val="ListParagraph"/>
        <w:numPr>
          <w:ilvl w:val="0"/>
          <w:numId w:val="2"/>
        </w:numPr>
        <w:rPr>
          <w:rFonts w:ascii="Trebuchet MS" w:hAnsi="Trebuchet MS"/>
          <w:sz w:val="24"/>
          <w:szCs w:val="24"/>
        </w:rPr>
      </w:pPr>
      <w:r>
        <w:rPr>
          <w:rFonts w:ascii="Trebuchet MS" w:hAnsi="Trebuchet MS"/>
          <w:sz w:val="24"/>
          <w:szCs w:val="24"/>
        </w:rPr>
        <w:t>Any law reform process must enable the full participation</w:t>
      </w:r>
      <w:r w:rsidR="00343A9A">
        <w:rPr>
          <w:rFonts w:ascii="Trebuchet MS" w:hAnsi="Trebuchet MS"/>
          <w:sz w:val="24"/>
          <w:szCs w:val="24"/>
        </w:rPr>
        <w:t>,</w:t>
      </w:r>
      <w:r>
        <w:rPr>
          <w:rFonts w:ascii="Trebuchet MS" w:hAnsi="Trebuchet MS"/>
          <w:sz w:val="24"/>
          <w:szCs w:val="24"/>
        </w:rPr>
        <w:t xml:space="preserve"> at each stage</w:t>
      </w:r>
      <w:r w:rsidR="00343A9A">
        <w:rPr>
          <w:rFonts w:ascii="Trebuchet MS" w:hAnsi="Trebuchet MS"/>
          <w:sz w:val="24"/>
          <w:szCs w:val="24"/>
        </w:rPr>
        <w:t>,</w:t>
      </w:r>
      <w:r>
        <w:rPr>
          <w:rFonts w:ascii="Trebuchet MS" w:hAnsi="Trebuchet MS"/>
          <w:sz w:val="24"/>
          <w:szCs w:val="24"/>
        </w:rPr>
        <w:t xml:space="preserve"> of civil society, including in particular disabled people and their representative organisations</w:t>
      </w:r>
    </w:p>
    <w:p w:rsidR="00871276" w:rsidRDefault="00871276" w:rsidP="00871276">
      <w:pPr>
        <w:ind w:left="360"/>
        <w:rPr>
          <w:rFonts w:ascii="Trebuchet MS" w:hAnsi="Trebuchet MS"/>
          <w:sz w:val="24"/>
          <w:szCs w:val="24"/>
        </w:rPr>
      </w:pPr>
    </w:p>
    <w:p w:rsidR="00871276" w:rsidRDefault="00871276" w:rsidP="00871276">
      <w:pPr>
        <w:ind w:left="360"/>
        <w:rPr>
          <w:rFonts w:ascii="Trebuchet MS" w:hAnsi="Trebuchet MS"/>
          <w:b/>
          <w:sz w:val="24"/>
          <w:szCs w:val="24"/>
        </w:rPr>
      </w:pPr>
      <w:r w:rsidRPr="00871276">
        <w:rPr>
          <w:rFonts w:ascii="Trebuchet MS" w:hAnsi="Trebuchet MS"/>
          <w:b/>
          <w:sz w:val="24"/>
          <w:szCs w:val="24"/>
        </w:rPr>
        <w:t>THE NEED FOR CHANGE</w:t>
      </w:r>
    </w:p>
    <w:p w:rsidR="00871276" w:rsidRDefault="00871276" w:rsidP="00871276">
      <w:pPr>
        <w:ind w:left="360"/>
        <w:rPr>
          <w:rFonts w:ascii="Trebuchet MS" w:hAnsi="Trebuchet MS"/>
          <w:sz w:val="24"/>
          <w:szCs w:val="24"/>
        </w:rPr>
      </w:pPr>
      <w:r>
        <w:rPr>
          <w:rFonts w:ascii="Trebuchet MS" w:hAnsi="Trebuchet MS"/>
          <w:sz w:val="24"/>
          <w:szCs w:val="24"/>
        </w:rPr>
        <w:t>Although the MCA 2005 and MHA 1983 aim to respect the international human rights principles of equality and autonomy, they pre-date the CRPD and arguably are not fully compatible with it, especially as interpreted (albeit somewhat controversially) by the relevant UN Committee in its General Comment of April 2014.</w:t>
      </w:r>
    </w:p>
    <w:p w:rsidR="00871276" w:rsidRDefault="00871276" w:rsidP="00871276">
      <w:pPr>
        <w:ind w:left="360"/>
        <w:rPr>
          <w:rFonts w:ascii="Trebuchet MS" w:hAnsi="Trebuchet MS"/>
          <w:sz w:val="24"/>
          <w:szCs w:val="24"/>
        </w:rPr>
      </w:pPr>
      <w:r>
        <w:rPr>
          <w:rFonts w:ascii="Trebuchet MS" w:hAnsi="Trebuchet MS"/>
          <w:sz w:val="24"/>
          <w:szCs w:val="24"/>
        </w:rPr>
        <w:lastRenderedPageBreak/>
        <w:t>The MHA permits involuntary detention of people with a mental disorder not only on the grounds that such detention is warranted for the protection of others but for their own health and safety. Once detained, a person with a mental disorder may be subject to involuntary treatment. To that extent, the regime for the detention of people with mental disorder routinely denies them the legal capacity to make decision about residence and treatment in a way which does not apply equally to those without mental disorder who might nevertheless be a risk to themselves or others.</w:t>
      </w:r>
    </w:p>
    <w:p w:rsidR="0008307F" w:rsidRDefault="0008307F" w:rsidP="00871276">
      <w:pPr>
        <w:ind w:left="360"/>
        <w:rPr>
          <w:rFonts w:ascii="Trebuchet MS" w:hAnsi="Trebuchet MS"/>
          <w:sz w:val="24"/>
          <w:szCs w:val="24"/>
        </w:rPr>
      </w:pPr>
      <w:r>
        <w:rPr>
          <w:rFonts w:ascii="Trebuchet MS" w:hAnsi="Trebuchet MS"/>
          <w:sz w:val="24"/>
          <w:szCs w:val="24"/>
        </w:rPr>
        <w:t>Furthermore, the MHA sanctions a regime of guardianship for the care and protection of those with mental disorder who do not require hospital treatment but who nevertheless require protection and care in the community. In such circumstances, those people may be denied legal capacity to make decisions about residence</w:t>
      </w:r>
      <w:r w:rsidR="005E7117">
        <w:rPr>
          <w:rFonts w:ascii="Trebuchet MS" w:hAnsi="Trebuchet MS"/>
          <w:sz w:val="24"/>
          <w:szCs w:val="24"/>
        </w:rPr>
        <w:t>, attendance and access, such decisions being made on a substituted rather than a comprehensively supported decision-making model.</w:t>
      </w:r>
    </w:p>
    <w:p w:rsidR="00BD6C51" w:rsidRDefault="003836DC" w:rsidP="00871276">
      <w:pPr>
        <w:ind w:left="360"/>
        <w:rPr>
          <w:rFonts w:ascii="Trebuchet MS" w:hAnsi="Trebuchet MS"/>
          <w:sz w:val="24"/>
          <w:szCs w:val="24"/>
        </w:rPr>
      </w:pPr>
      <w:r>
        <w:rPr>
          <w:rFonts w:ascii="Trebuchet MS" w:hAnsi="Trebuchet MS"/>
          <w:sz w:val="24"/>
          <w:szCs w:val="24"/>
        </w:rPr>
        <w:t>The MCA</w:t>
      </w:r>
      <w:r w:rsidR="00343A9A">
        <w:rPr>
          <w:rFonts w:ascii="Trebuchet MS" w:hAnsi="Trebuchet MS"/>
          <w:sz w:val="24"/>
          <w:szCs w:val="24"/>
        </w:rPr>
        <w:t xml:space="preserve">, on the other hand, </w:t>
      </w:r>
      <w:r w:rsidR="00C648A7">
        <w:rPr>
          <w:rFonts w:ascii="Trebuchet MS" w:hAnsi="Trebuchet MS"/>
          <w:sz w:val="24"/>
          <w:szCs w:val="24"/>
        </w:rPr>
        <w:t>has the dual purpose of empowering and protecting adults who may have impaired decision-making capacity. It aims to achieve those ends by providing that an adult either has or lacks mental capacity to make specific decisions at particular times; that if such a person has mental capacity, she has the right to make that decision herself; but that if she does not, even after support has been provided, then a decision should be made in her best interests (to be interpreted on an objective basis as opposed to a subjective basis that would fully take account of the person’s own will and preference).</w:t>
      </w:r>
    </w:p>
    <w:p w:rsidR="00C37B4E" w:rsidRDefault="00C37B4E" w:rsidP="00871276">
      <w:pPr>
        <w:ind w:left="360"/>
        <w:rPr>
          <w:rFonts w:ascii="Trebuchet MS" w:hAnsi="Trebuchet MS"/>
          <w:b/>
          <w:sz w:val="24"/>
          <w:szCs w:val="24"/>
        </w:rPr>
      </w:pPr>
    </w:p>
    <w:p w:rsidR="00C37B4E" w:rsidRDefault="00C37B4E" w:rsidP="00871276">
      <w:pPr>
        <w:ind w:left="360"/>
        <w:rPr>
          <w:rFonts w:ascii="Trebuchet MS" w:hAnsi="Trebuchet MS"/>
          <w:b/>
          <w:sz w:val="24"/>
          <w:szCs w:val="24"/>
        </w:rPr>
      </w:pPr>
      <w:r w:rsidRPr="00C37B4E">
        <w:rPr>
          <w:rFonts w:ascii="Trebuchet MS" w:hAnsi="Trebuchet MS"/>
          <w:b/>
          <w:sz w:val="24"/>
          <w:szCs w:val="24"/>
        </w:rPr>
        <w:t>RELEVANCE OF THE INTENATIONAL HUMAN RIGHTS FRAMEWORK</w:t>
      </w:r>
    </w:p>
    <w:p w:rsidR="00C37B4E" w:rsidRDefault="00C37B4E" w:rsidP="00871276">
      <w:pPr>
        <w:ind w:left="360"/>
        <w:rPr>
          <w:rFonts w:ascii="Trebuchet MS" w:hAnsi="Trebuchet MS"/>
          <w:sz w:val="24"/>
          <w:szCs w:val="24"/>
        </w:rPr>
      </w:pPr>
      <w:r>
        <w:rPr>
          <w:rFonts w:ascii="Trebuchet MS" w:hAnsi="Trebuchet MS"/>
          <w:sz w:val="24"/>
          <w:szCs w:val="24"/>
        </w:rPr>
        <w:t>The UN CRPD came into force in 2008 and was ratified by the UK in 2009. It requires a ‘paradigm shift’ away from best interests decision-making on behalf of others towards the achievement of autonomous decision-making wherever possible.</w:t>
      </w:r>
    </w:p>
    <w:p w:rsidR="00C37B4E" w:rsidRDefault="00C37B4E" w:rsidP="00871276">
      <w:pPr>
        <w:ind w:left="360"/>
        <w:rPr>
          <w:rFonts w:ascii="Trebuchet MS" w:hAnsi="Trebuchet MS"/>
          <w:sz w:val="24"/>
          <w:szCs w:val="24"/>
        </w:rPr>
      </w:pPr>
      <w:r>
        <w:rPr>
          <w:rFonts w:ascii="Trebuchet MS" w:hAnsi="Trebuchet MS"/>
          <w:sz w:val="24"/>
          <w:szCs w:val="24"/>
        </w:rPr>
        <w:t>The two key requirements are that disabled people enjoy legal capacity on an equal basis with others, and that states must provide support to enable disabled people to make their own decisions where such is necessary.</w:t>
      </w:r>
    </w:p>
    <w:p w:rsidR="00C37B4E" w:rsidRDefault="00C37B4E" w:rsidP="00871276">
      <w:pPr>
        <w:ind w:left="360"/>
        <w:rPr>
          <w:rFonts w:ascii="Trebuchet MS" w:hAnsi="Trebuchet MS"/>
          <w:sz w:val="24"/>
          <w:szCs w:val="24"/>
        </w:rPr>
      </w:pPr>
      <w:r>
        <w:rPr>
          <w:rFonts w:ascii="Trebuchet MS" w:hAnsi="Trebuchet MS"/>
          <w:sz w:val="24"/>
          <w:szCs w:val="24"/>
        </w:rPr>
        <w:t>The CRPD in effect therefore outlaws guardianship, substitute</w:t>
      </w:r>
      <w:r w:rsidR="00010237">
        <w:rPr>
          <w:rFonts w:ascii="Trebuchet MS" w:hAnsi="Trebuchet MS"/>
          <w:sz w:val="24"/>
          <w:szCs w:val="24"/>
        </w:rPr>
        <w:t>d</w:t>
      </w:r>
      <w:r>
        <w:rPr>
          <w:rFonts w:ascii="Trebuchet MS" w:hAnsi="Trebuchet MS"/>
          <w:sz w:val="24"/>
          <w:szCs w:val="24"/>
        </w:rPr>
        <w:t xml:space="preserve"> decision-making (including on the basis of ‘objectively’ determined best interests), involuntary detention and treatment, and the application of a discriminatory functional test for mental capacity. It also requires effective participation of civil society and of disabled people in particular in public life.</w:t>
      </w:r>
    </w:p>
    <w:p w:rsidR="006A5FB5" w:rsidRDefault="006A5FB5" w:rsidP="00871276">
      <w:pPr>
        <w:ind w:left="360"/>
        <w:rPr>
          <w:rFonts w:ascii="Trebuchet MS" w:hAnsi="Trebuchet MS"/>
          <w:sz w:val="24"/>
          <w:szCs w:val="24"/>
        </w:rPr>
      </w:pPr>
      <w:r>
        <w:rPr>
          <w:rFonts w:ascii="Trebuchet MS" w:hAnsi="Trebuchet MS"/>
          <w:sz w:val="24"/>
          <w:szCs w:val="24"/>
        </w:rPr>
        <w:lastRenderedPageBreak/>
        <w:t>Although the domestic legislation in England and Wales aims to adopt human rights principles, the approach to reform has in essence been that of making the system better rather than creating a better system. To that extent, the existing regime incorporates aspects of the old paradigm that, when judged against the CRPD, find it wanting, notwithstanding the attempts to limit the denial of legal capacity, to recognise the principle of proportionality</w:t>
      </w:r>
      <w:r w:rsidR="00517C8D">
        <w:rPr>
          <w:rFonts w:ascii="Trebuchet MS" w:hAnsi="Trebuchet MS"/>
          <w:sz w:val="24"/>
          <w:szCs w:val="24"/>
        </w:rPr>
        <w:t>, to enable advance directives</w:t>
      </w:r>
      <w:r>
        <w:rPr>
          <w:rFonts w:ascii="Trebuchet MS" w:hAnsi="Trebuchet MS"/>
          <w:sz w:val="24"/>
          <w:szCs w:val="24"/>
        </w:rPr>
        <w:t xml:space="preserve"> and to require regular and independent review of detention and deprivation of liberty. </w:t>
      </w:r>
    </w:p>
    <w:p w:rsidR="003C6092" w:rsidRDefault="003C6092" w:rsidP="00871276">
      <w:pPr>
        <w:ind w:left="360"/>
        <w:rPr>
          <w:rFonts w:ascii="Trebuchet MS" w:hAnsi="Trebuchet MS"/>
          <w:sz w:val="24"/>
          <w:szCs w:val="24"/>
        </w:rPr>
      </w:pPr>
    </w:p>
    <w:p w:rsidR="003C6092" w:rsidRDefault="003C6092" w:rsidP="00871276">
      <w:pPr>
        <w:ind w:left="360"/>
        <w:rPr>
          <w:rFonts w:ascii="Trebuchet MS" w:hAnsi="Trebuchet MS"/>
          <w:b/>
          <w:sz w:val="24"/>
          <w:szCs w:val="24"/>
        </w:rPr>
      </w:pPr>
      <w:r w:rsidRPr="003C6092">
        <w:rPr>
          <w:rFonts w:ascii="Trebuchet MS" w:hAnsi="Trebuchet MS"/>
          <w:b/>
          <w:sz w:val="24"/>
          <w:szCs w:val="24"/>
        </w:rPr>
        <w:t>RECOMMENDATIONS FOR REFORM, BASED ON ANALYSING THE EXISTING SYSTEM AGAINST THE INTERNATIONAL FRAMEWORK</w:t>
      </w:r>
    </w:p>
    <w:p w:rsidR="000439A4" w:rsidRDefault="000439A4" w:rsidP="00871276">
      <w:pPr>
        <w:ind w:left="360"/>
        <w:rPr>
          <w:rFonts w:ascii="Trebuchet MS" w:hAnsi="Trebuchet MS"/>
          <w:sz w:val="24"/>
          <w:szCs w:val="24"/>
        </w:rPr>
      </w:pPr>
      <w:r>
        <w:rPr>
          <w:rFonts w:ascii="Trebuchet MS" w:hAnsi="Trebuchet MS"/>
          <w:sz w:val="24"/>
          <w:szCs w:val="24"/>
        </w:rPr>
        <w:t xml:space="preserve">In April 2014 the UN Committee on the CRPD adopted its first General Comment, in which it made it clear that in its view the CRPD requires the abolition of substitute decision-making entirely and that it is not enough for such regimes merely to run in parallel with supported decision-making aspects. </w:t>
      </w:r>
    </w:p>
    <w:p w:rsidR="006C2ADC" w:rsidRDefault="006C2ADC" w:rsidP="00871276">
      <w:pPr>
        <w:ind w:left="360"/>
        <w:rPr>
          <w:rFonts w:ascii="Trebuchet MS" w:hAnsi="Trebuchet MS"/>
          <w:sz w:val="24"/>
          <w:szCs w:val="24"/>
        </w:rPr>
      </w:pPr>
      <w:r>
        <w:rPr>
          <w:rFonts w:ascii="Trebuchet MS" w:hAnsi="Trebuchet MS"/>
          <w:sz w:val="24"/>
          <w:szCs w:val="24"/>
        </w:rPr>
        <w:t>Both the MCA and MHA are to that extent incompatible with the CRPD, since both entail the denial of equal legal capacity to people with mental impairment in certain circumstances that in effect endorse best interest decision-making on a supposedly ‘objective’ basis in the face of the person’s own will and preference.</w:t>
      </w:r>
    </w:p>
    <w:p w:rsidR="006C2ADC" w:rsidRDefault="006C2ADC" w:rsidP="00871276">
      <w:pPr>
        <w:ind w:left="360"/>
        <w:rPr>
          <w:rFonts w:ascii="Trebuchet MS" w:hAnsi="Trebuchet MS"/>
          <w:sz w:val="24"/>
          <w:szCs w:val="24"/>
        </w:rPr>
      </w:pPr>
      <w:r>
        <w:rPr>
          <w:rFonts w:ascii="Trebuchet MS" w:hAnsi="Trebuchet MS"/>
          <w:sz w:val="24"/>
          <w:szCs w:val="24"/>
        </w:rPr>
        <w:t>Furthermore, the MCA explicitly defines mental incapacity by restricting it to those who suffer from ‘an impairment of, or a disturbance in the functioning of, the mind or brain</w:t>
      </w:r>
      <w:r w:rsidR="00A23A5F">
        <w:rPr>
          <w:rFonts w:ascii="Trebuchet MS" w:hAnsi="Trebuchet MS"/>
          <w:sz w:val="24"/>
          <w:szCs w:val="24"/>
        </w:rPr>
        <w:t>’</w:t>
      </w:r>
      <w:r>
        <w:rPr>
          <w:rFonts w:ascii="Trebuchet MS" w:hAnsi="Trebuchet MS"/>
          <w:sz w:val="24"/>
          <w:szCs w:val="24"/>
        </w:rPr>
        <w:t>. Such a definition may be described as ‘functional’, in that it entails a ‘diagnostic threshold’ that is linked directly to mental impairment. In other words, the ina</w:t>
      </w:r>
      <w:r w:rsidR="002D1982">
        <w:rPr>
          <w:rFonts w:ascii="Trebuchet MS" w:hAnsi="Trebuchet MS"/>
          <w:sz w:val="24"/>
          <w:szCs w:val="24"/>
        </w:rPr>
        <w:t xml:space="preserve">bility to make a decision in </w:t>
      </w:r>
      <w:r>
        <w:rPr>
          <w:rFonts w:ascii="Trebuchet MS" w:hAnsi="Trebuchet MS"/>
          <w:sz w:val="24"/>
          <w:szCs w:val="24"/>
        </w:rPr>
        <w:t>pa</w:t>
      </w:r>
      <w:r w:rsidR="002D1982">
        <w:rPr>
          <w:rFonts w:ascii="Trebuchet MS" w:hAnsi="Trebuchet MS"/>
          <w:sz w:val="24"/>
          <w:szCs w:val="24"/>
        </w:rPr>
        <w:t>rticular circumst</w:t>
      </w:r>
      <w:r>
        <w:rPr>
          <w:rFonts w:ascii="Trebuchet MS" w:hAnsi="Trebuchet MS"/>
          <w:sz w:val="24"/>
          <w:szCs w:val="24"/>
        </w:rPr>
        <w:t>a</w:t>
      </w:r>
      <w:r w:rsidR="002D1982">
        <w:rPr>
          <w:rFonts w:ascii="Trebuchet MS" w:hAnsi="Trebuchet MS"/>
          <w:sz w:val="24"/>
          <w:szCs w:val="24"/>
        </w:rPr>
        <w:t>n</w:t>
      </w:r>
      <w:r>
        <w:rPr>
          <w:rFonts w:ascii="Trebuchet MS" w:hAnsi="Trebuchet MS"/>
          <w:sz w:val="24"/>
          <w:szCs w:val="24"/>
        </w:rPr>
        <w:t>ces amounts to a lack of mental capacity, and in turn entails the denial of legal capacity</w:t>
      </w:r>
      <w:r w:rsidR="002D1982">
        <w:rPr>
          <w:rFonts w:ascii="Trebuchet MS" w:hAnsi="Trebuchet MS"/>
          <w:sz w:val="24"/>
          <w:szCs w:val="24"/>
        </w:rPr>
        <w:t>, if and only if the person has a mental impairment. To that extent such a provision is discriminatory and a denial of equal entitlement to those with mental impairment.</w:t>
      </w:r>
    </w:p>
    <w:p w:rsidR="009D56E5" w:rsidRDefault="009D56E5" w:rsidP="00871276">
      <w:pPr>
        <w:ind w:left="360"/>
        <w:rPr>
          <w:rFonts w:ascii="Trebuchet MS" w:hAnsi="Trebuchet MS"/>
          <w:sz w:val="24"/>
          <w:szCs w:val="24"/>
        </w:rPr>
      </w:pPr>
      <w:r>
        <w:rPr>
          <w:rFonts w:ascii="Trebuchet MS" w:hAnsi="Trebuchet MS"/>
          <w:sz w:val="24"/>
          <w:szCs w:val="24"/>
        </w:rPr>
        <w:t>To achieve full compliance with the CRPD, it will therefore be necessary to amend both the MHA and the MCA. First, the objectively based best interests approach in both the MHA and MCA should be replaced by a subjectively based approach that gives priority to the person’s own will and preference</w:t>
      </w:r>
      <w:r w:rsidR="001B3D08">
        <w:rPr>
          <w:rFonts w:ascii="Trebuchet MS" w:hAnsi="Trebuchet MS"/>
          <w:sz w:val="24"/>
          <w:szCs w:val="24"/>
        </w:rPr>
        <w:t xml:space="preserve">, albeit with support where necessary, and so in effect abolishes guardianship in its entirety as well as involuntary detention and treatment other than </w:t>
      </w:r>
      <w:r w:rsidR="005761CA">
        <w:rPr>
          <w:rFonts w:ascii="Trebuchet MS" w:hAnsi="Trebuchet MS"/>
          <w:sz w:val="24"/>
          <w:szCs w:val="24"/>
        </w:rPr>
        <w:t xml:space="preserve">on </w:t>
      </w:r>
      <w:r w:rsidR="001B3D08">
        <w:rPr>
          <w:rFonts w:ascii="Trebuchet MS" w:hAnsi="Trebuchet MS"/>
          <w:sz w:val="24"/>
          <w:szCs w:val="24"/>
        </w:rPr>
        <w:t>grounds of the protection of others.</w:t>
      </w:r>
    </w:p>
    <w:p w:rsidR="00E353F4" w:rsidRDefault="00445B33" w:rsidP="00871276">
      <w:pPr>
        <w:ind w:left="360"/>
        <w:rPr>
          <w:rFonts w:ascii="Trebuchet MS" w:hAnsi="Trebuchet MS"/>
          <w:sz w:val="24"/>
          <w:szCs w:val="24"/>
        </w:rPr>
      </w:pPr>
      <w:r>
        <w:rPr>
          <w:rFonts w:ascii="Trebuchet MS" w:hAnsi="Trebuchet MS"/>
          <w:sz w:val="24"/>
          <w:szCs w:val="24"/>
        </w:rPr>
        <w:t xml:space="preserve">Furthermore, the limitation of findings of mental incapacity in the MCA to those who have an ‘impairment of, or a disturbance in the functioning of, the </w:t>
      </w:r>
      <w:r>
        <w:rPr>
          <w:rFonts w:ascii="Trebuchet MS" w:hAnsi="Trebuchet MS"/>
          <w:sz w:val="24"/>
          <w:szCs w:val="24"/>
        </w:rPr>
        <w:lastRenderedPageBreak/>
        <w:t>mind or brain’ should be removed on the grounds that it offends against the equality principle.</w:t>
      </w:r>
    </w:p>
    <w:p w:rsidR="00E353F4" w:rsidRDefault="00E353F4" w:rsidP="00871276">
      <w:pPr>
        <w:ind w:left="360"/>
        <w:rPr>
          <w:rFonts w:ascii="Trebuchet MS" w:hAnsi="Trebuchet MS"/>
          <w:sz w:val="24"/>
          <w:szCs w:val="24"/>
        </w:rPr>
      </w:pPr>
    </w:p>
    <w:p w:rsidR="00E353F4" w:rsidRDefault="00E353F4" w:rsidP="00871276">
      <w:pPr>
        <w:ind w:left="360"/>
        <w:rPr>
          <w:rFonts w:ascii="Trebuchet MS" w:hAnsi="Trebuchet MS"/>
          <w:b/>
          <w:sz w:val="24"/>
          <w:szCs w:val="24"/>
        </w:rPr>
      </w:pPr>
    </w:p>
    <w:p w:rsidR="00445B33" w:rsidRDefault="00E353F4" w:rsidP="00871276">
      <w:pPr>
        <w:ind w:left="360"/>
        <w:rPr>
          <w:rFonts w:ascii="Trebuchet MS" w:hAnsi="Trebuchet MS"/>
          <w:b/>
          <w:sz w:val="24"/>
          <w:szCs w:val="24"/>
        </w:rPr>
      </w:pPr>
      <w:r w:rsidRPr="00E353F4">
        <w:rPr>
          <w:rFonts w:ascii="Trebuchet MS" w:hAnsi="Trebuchet MS"/>
          <w:b/>
          <w:sz w:val="24"/>
          <w:szCs w:val="24"/>
        </w:rPr>
        <w:t>ANALYSIS OF THE OBLIGATIONS TO INCLUDE CIVIL SOCIETY IN LAW AND POLICY REFORM</w:t>
      </w:r>
      <w:r w:rsidR="00445B33" w:rsidRPr="00E353F4">
        <w:rPr>
          <w:rFonts w:ascii="Trebuchet MS" w:hAnsi="Trebuchet MS"/>
          <w:b/>
          <w:sz w:val="24"/>
          <w:szCs w:val="24"/>
        </w:rPr>
        <w:t xml:space="preserve"> </w:t>
      </w:r>
    </w:p>
    <w:p w:rsidR="00E353F4" w:rsidRDefault="00E353F4" w:rsidP="00871276">
      <w:pPr>
        <w:ind w:left="360"/>
        <w:rPr>
          <w:rFonts w:ascii="Trebuchet MS" w:hAnsi="Trebuchet MS"/>
          <w:sz w:val="24"/>
          <w:szCs w:val="24"/>
        </w:rPr>
      </w:pPr>
      <w:r>
        <w:rPr>
          <w:rFonts w:ascii="Trebuchet MS" w:hAnsi="Trebuchet MS"/>
          <w:sz w:val="24"/>
          <w:szCs w:val="24"/>
        </w:rPr>
        <w:t>One of the chief innovations of the CRPD is that it requires the full participation of disabled people in civil society, and thereby the direct engagement of, not mere consultation with, disabled people in the law reform process.</w:t>
      </w:r>
    </w:p>
    <w:p w:rsidR="00E353F4" w:rsidRDefault="00E353F4" w:rsidP="00871276">
      <w:pPr>
        <w:ind w:left="360"/>
        <w:rPr>
          <w:rFonts w:ascii="Trebuchet MS" w:hAnsi="Trebuchet MS"/>
          <w:sz w:val="24"/>
          <w:szCs w:val="24"/>
        </w:rPr>
      </w:pPr>
      <w:r>
        <w:rPr>
          <w:rFonts w:ascii="Trebuchet MS" w:hAnsi="Trebuchet MS"/>
          <w:sz w:val="24"/>
          <w:szCs w:val="24"/>
        </w:rPr>
        <w:t>In this instance, it is therefore desirable to convene a number of fully inclusive and participat</w:t>
      </w:r>
      <w:r w:rsidR="000B0823">
        <w:rPr>
          <w:rFonts w:ascii="Trebuchet MS" w:hAnsi="Trebuchet MS"/>
          <w:sz w:val="24"/>
          <w:szCs w:val="24"/>
        </w:rPr>
        <w:t>ory workshops around England and</w:t>
      </w:r>
      <w:r>
        <w:rPr>
          <w:rFonts w:ascii="Trebuchet MS" w:hAnsi="Trebuchet MS"/>
          <w:sz w:val="24"/>
          <w:szCs w:val="24"/>
        </w:rPr>
        <w:t xml:space="preserve"> Wales to canvass opinion among disabled people, their organisations and other stakeholders on the current operation of the MHA and MCA.</w:t>
      </w:r>
    </w:p>
    <w:p w:rsidR="00E353F4" w:rsidRDefault="00E353F4" w:rsidP="00871276">
      <w:pPr>
        <w:ind w:left="360"/>
        <w:rPr>
          <w:rFonts w:ascii="Trebuchet MS" w:hAnsi="Trebuchet MS"/>
          <w:sz w:val="24"/>
          <w:szCs w:val="24"/>
        </w:rPr>
      </w:pPr>
      <w:r>
        <w:rPr>
          <w:rFonts w:ascii="Trebuchet MS" w:hAnsi="Trebuchet MS"/>
          <w:sz w:val="24"/>
          <w:szCs w:val="24"/>
        </w:rPr>
        <w:t>In addition, it is important to ensure the active participation of disability NGOs and other representative groups of disabled people at all stages leading up to legislative change.</w:t>
      </w:r>
    </w:p>
    <w:p w:rsidR="00E353F4" w:rsidRDefault="00E353F4" w:rsidP="00871276">
      <w:pPr>
        <w:ind w:left="360"/>
        <w:rPr>
          <w:rFonts w:ascii="Trebuchet MS" w:hAnsi="Trebuchet MS"/>
          <w:sz w:val="24"/>
          <w:szCs w:val="24"/>
        </w:rPr>
      </w:pPr>
      <w:r>
        <w:rPr>
          <w:rFonts w:ascii="Trebuchet MS" w:hAnsi="Trebuchet MS"/>
          <w:sz w:val="24"/>
          <w:szCs w:val="24"/>
        </w:rPr>
        <w:t>Any government taskforces, advisory groups or bill teams established for the purposes of reviewing the legislation and procuring change should include proportionate disability representation.</w:t>
      </w:r>
    </w:p>
    <w:p w:rsidR="0030557F" w:rsidRDefault="0030557F" w:rsidP="00871276">
      <w:pPr>
        <w:ind w:left="360"/>
        <w:rPr>
          <w:rFonts w:ascii="Trebuchet MS" w:hAnsi="Trebuchet MS"/>
          <w:sz w:val="24"/>
          <w:szCs w:val="24"/>
        </w:rPr>
      </w:pPr>
      <w:r>
        <w:rPr>
          <w:rFonts w:ascii="Trebuchet MS" w:hAnsi="Trebuchet MS"/>
          <w:sz w:val="24"/>
          <w:szCs w:val="24"/>
        </w:rPr>
        <w:t xml:space="preserve">Furthermore, positive steps should be taken to target hard-to-reach groups, engage in community outreach, </w:t>
      </w:r>
      <w:r w:rsidR="006852BD">
        <w:rPr>
          <w:rFonts w:ascii="Trebuchet MS" w:hAnsi="Trebuchet MS"/>
          <w:sz w:val="24"/>
          <w:szCs w:val="24"/>
        </w:rPr>
        <w:t xml:space="preserve">and </w:t>
      </w:r>
      <w:r>
        <w:rPr>
          <w:rFonts w:ascii="Trebuchet MS" w:hAnsi="Trebuchet MS"/>
          <w:sz w:val="24"/>
          <w:szCs w:val="24"/>
        </w:rPr>
        <w:t>provide support for disabled people where necessary to ensure reciprocal communication and access, including in Easyread format to enable the participation of those</w:t>
      </w:r>
      <w:r w:rsidR="003810CB">
        <w:rPr>
          <w:rFonts w:ascii="Trebuchet MS" w:hAnsi="Trebuchet MS"/>
          <w:sz w:val="24"/>
          <w:szCs w:val="24"/>
        </w:rPr>
        <w:t>,</w:t>
      </w:r>
      <w:r>
        <w:rPr>
          <w:rFonts w:ascii="Trebuchet MS" w:hAnsi="Trebuchet MS"/>
          <w:sz w:val="24"/>
          <w:szCs w:val="24"/>
        </w:rPr>
        <w:t xml:space="preserve"> specifically</w:t>
      </w:r>
      <w:r w:rsidR="003810CB">
        <w:rPr>
          <w:rFonts w:ascii="Trebuchet MS" w:hAnsi="Trebuchet MS"/>
          <w:sz w:val="24"/>
          <w:szCs w:val="24"/>
        </w:rPr>
        <w:t>,</w:t>
      </w:r>
      <w:r>
        <w:rPr>
          <w:rFonts w:ascii="Trebuchet MS" w:hAnsi="Trebuchet MS"/>
          <w:sz w:val="24"/>
          <w:szCs w:val="24"/>
        </w:rPr>
        <w:t xml:space="preserve"> with cognitive impairment.</w:t>
      </w:r>
    </w:p>
    <w:p w:rsidR="00153C6D" w:rsidRPr="00E353F4" w:rsidRDefault="00153C6D" w:rsidP="00871276">
      <w:pPr>
        <w:ind w:left="360"/>
        <w:rPr>
          <w:rFonts w:ascii="Trebuchet MS" w:hAnsi="Trebuchet MS"/>
          <w:sz w:val="24"/>
          <w:szCs w:val="24"/>
        </w:rPr>
      </w:pPr>
      <w:r>
        <w:rPr>
          <w:rFonts w:ascii="Trebuchet MS" w:hAnsi="Trebuchet MS"/>
          <w:sz w:val="24"/>
          <w:szCs w:val="24"/>
        </w:rPr>
        <w:t>Where reasonable accommodation is needed to facilitate participation, all reasonable steps should be taken by the government to secure it.</w:t>
      </w:r>
    </w:p>
    <w:p w:rsidR="00E353F4" w:rsidRPr="00E353F4" w:rsidRDefault="00E353F4" w:rsidP="00871276">
      <w:pPr>
        <w:ind w:left="360"/>
        <w:rPr>
          <w:rFonts w:ascii="Trebuchet MS" w:hAnsi="Trebuchet MS"/>
          <w:b/>
          <w:sz w:val="24"/>
          <w:szCs w:val="24"/>
        </w:rPr>
      </w:pPr>
    </w:p>
    <w:p w:rsidR="005473C1" w:rsidRDefault="005473C1">
      <w:pPr>
        <w:rPr>
          <w:rFonts w:ascii="Trebuchet MS" w:hAnsi="Trebuchet MS"/>
          <w:b/>
          <w:sz w:val="24"/>
          <w:szCs w:val="24"/>
        </w:rPr>
      </w:pPr>
    </w:p>
    <w:p w:rsidR="005473C1" w:rsidRDefault="005473C1">
      <w:pPr>
        <w:rPr>
          <w:rFonts w:ascii="Trebuchet MS" w:hAnsi="Trebuchet MS"/>
          <w:b/>
          <w:sz w:val="24"/>
          <w:szCs w:val="24"/>
        </w:rPr>
      </w:pPr>
    </w:p>
    <w:p w:rsidR="005473C1" w:rsidRDefault="005473C1">
      <w:pPr>
        <w:rPr>
          <w:rFonts w:ascii="Trebuchet MS" w:hAnsi="Trebuchet MS"/>
          <w:b/>
          <w:sz w:val="24"/>
          <w:szCs w:val="24"/>
        </w:rPr>
      </w:pPr>
    </w:p>
    <w:p w:rsidR="005473C1" w:rsidRDefault="005473C1">
      <w:pPr>
        <w:rPr>
          <w:rFonts w:ascii="Trebuchet MS" w:hAnsi="Trebuchet MS"/>
          <w:b/>
          <w:sz w:val="24"/>
          <w:szCs w:val="24"/>
        </w:rPr>
      </w:pPr>
    </w:p>
    <w:p w:rsidR="005473C1" w:rsidRDefault="005473C1">
      <w:pPr>
        <w:rPr>
          <w:rFonts w:ascii="Trebuchet MS" w:hAnsi="Trebuchet MS"/>
          <w:b/>
          <w:sz w:val="24"/>
          <w:szCs w:val="24"/>
        </w:rPr>
      </w:pPr>
    </w:p>
    <w:p w:rsidR="00BF55AD" w:rsidRPr="00073FE9" w:rsidRDefault="005B6591">
      <w:pPr>
        <w:rPr>
          <w:rFonts w:ascii="Trebuchet MS" w:hAnsi="Trebuchet MS"/>
          <w:b/>
          <w:sz w:val="24"/>
          <w:szCs w:val="24"/>
        </w:rPr>
      </w:pPr>
      <w:r w:rsidRPr="00073FE9">
        <w:rPr>
          <w:rFonts w:ascii="Trebuchet MS" w:hAnsi="Trebuchet MS"/>
          <w:b/>
          <w:sz w:val="24"/>
          <w:szCs w:val="24"/>
        </w:rPr>
        <w:lastRenderedPageBreak/>
        <w:t>APPENDICES</w:t>
      </w:r>
    </w:p>
    <w:p w:rsidR="005B6591" w:rsidRPr="00073FE9" w:rsidRDefault="005B6591">
      <w:pPr>
        <w:rPr>
          <w:rFonts w:ascii="Trebuchet MS" w:hAnsi="Trebuchet MS"/>
          <w:b/>
          <w:sz w:val="24"/>
          <w:szCs w:val="24"/>
        </w:rPr>
      </w:pPr>
      <w:r w:rsidRPr="00073FE9">
        <w:rPr>
          <w:rFonts w:ascii="Trebuchet MS" w:hAnsi="Trebuchet MS"/>
          <w:b/>
          <w:sz w:val="24"/>
          <w:szCs w:val="24"/>
        </w:rPr>
        <w:t>MENTAL HEALTH ACT 1983</w:t>
      </w:r>
    </w:p>
    <w:p w:rsidR="005B6591" w:rsidRDefault="005B6591">
      <w:pPr>
        <w:rPr>
          <w:rFonts w:ascii="Trebuchet MS" w:hAnsi="Trebuchet MS"/>
          <w:sz w:val="24"/>
          <w:szCs w:val="24"/>
        </w:rPr>
      </w:pPr>
      <w:r>
        <w:rPr>
          <w:rFonts w:ascii="Trebuchet MS" w:hAnsi="Trebuchet MS"/>
          <w:sz w:val="24"/>
          <w:szCs w:val="24"/>
        </w:rPr>
        <w:t>2 An application for admission for assessment may be made in respect of a patient on the grounds that –</w:t>
      </w:r>
    </w:p>
    <w:p w:rsidR="005B6591" w:rsidRDefault="005B6591">
      <w:pPr>
        <w:rPr>
          <w:rFonts w:ascii="Trebuchet MS" w:hAnsi="Trebuchet MS"/>
          <w:sz w:val="24"/>
          <w:szCs w:val="24"/>
        </w:rPr>
      </w:pPr>
      <w:r>
        <w:rPr>
          <w:rFonts w:ascii="Trebuchet MS" w:hAnsi="Trebuchet MS"/>
          <w:sz w:val="24"/>
          <w:szCs w:val="24"/>
        </w:rPr>
        <w:t>(a) he is suffering from mental disorder of a nature or degree which warrants the detention of the patient in a hospital for assessment (or for assessment followed by medical treatment) for a at least a limited period; and</w:t>
      </w:r>
    </w:p>
    <w:p w:rsidR="005B6591" w:rsidRDefault="005B6591">
      <w:pPr>
        <w:rPr>
          <w:rFonts w:ascii="Trebuchet MS" w:hAnsi="Trebuchet MS"/>
          <w:sz w:val="24"/>
          <w:szCs w:val="24"/>
        </w:rPr>
      </w:pPr>
      <w:r>
        <w:rPr>
          <w:rFonts w:ascii="Trebuchet MS" w:hAnsi="Trebuchet MS"/>
          <w:sz w:val="24"/>
          <w:szCs w:val="24"/>
        </w:rPr>
        <w:t>(b) he ought to be so detained in the interests of his own health and safety or with a view to the protection of other persons</w:t>
      </w:r>
    </w:p>
    <w:p w:rsidR="00CB4296" w:rsidRDefault="00CB4296">
      <w:pPr>
        <w:rPr>
          <w:rFonts w:ascii="Trebuchet MS" w:hAnsi="Trebuchet MS"/>
          <w:sz w:val="24"/>
          <w:szCs w:val="24"/>
        </w:rPr>
      </w:pPr>
      <w:r>
        <w:rPr>
          <w:rFonts w:ascii="Trebuchet MS" w:hAnsi="Trebuchet MS"/>
          <w:sz w:val="24"/>
          <w:szCs w:val="24"/>
        </w:rPr>
        <w:t>N.B. Similar provisions for conditions of admission and detention for treatment (s.3) and for guardianship (s.7)</w:t>
      </w:r>
    </w:p>
    <w:p w:rsidR="00CF23CC" w:rsidRDefault="00CF23CC">
      <w:pPr>
        <w:rPr>
          <w:rFonts w:ascii="Trebuchet MS" w:hAnsi="Trebuchet MS"/>
          <w:b/>
          <w:sz w:val="24"/>
          <w:szCs w:val="24"/>
        </w:rPr>
      </w:pPr>
      <w:r w:rsidRPr="00CF23CC">
        <w:rPr>
          <w:rFonts w:ascii="Trebuchet MS" w:hAnsi="Trebuchet MS"/>
          <w:b/>
          <w:sz w:val="24"/>
          <w:szCs w:val="24"/>
        </w:rPr>
        <w:t>MENTAL CAPACITY ACT 2005</w:t>
      </w:r>
    </w:p>
    <w:p w:rsidR="00CF23CC" w:rsidRPr="00CF23CC" w:rsidRDefault="00CF23CC">
      <w:pPr>
        <w:rPr>
          <w:rFonts w:ascii="Trebuchet MS" w:hAnsi="Trebuchet MS"/>
          <w:sz w:val="24"/>
          <w:szCs w:val="24"/>
        </w:rPr>
      </w:pPr>
      <w:r>
        <w:rPr>
          <w:rFonts w:ascii="Trebuchet MS" w:hAnsi="Trebuchet MS"/>
          <w:sz w:val="24"/>
          <w:szCs w:val="24"/>
        </w:rPr>
        <w:t>1 (5) An act done, or decision made, under this Act for or on behalf of a person who lacks capacity must be done, or made, in his best interests.</w:t>
      </w:r>
    </w:p>
    <w:p w:rsidR="00CF23CC" w:rsidRDefault="00CF23CC">
      <w:pPr>
        <w:rPr>
          <w:rFonts w:ascii="Trebuchet MS" w:hAnsi="Trebuchet MS"/>
          <w:sz w:val="24"/>
          <w:szCs w:val="24"/>
        </w:rPr>
      </w:pPr>
      <w:r>
        <w:rPr>
          <w:rFonts w:ascii="Trebuchet MS" w:hAnsi="Trebuchet MS"/>
          <w:sz w:val="24"/>
          <w:szCs w:val="24"/>
        </w:rPr>
        <w:t>2 … a person lacks capacity…if he is unable to make a decision…because of an impairment of, or disturbance in the functioning of, the mind or brain</w:t>
      </w:r>
    </w:p>
    <w:p w:rsidR="00737DEE" w:rsidRDefault="00737DEE">
      <w:pPr>
        <w:rPr>
          <w:rFonts w:ascii="Trebuchet MS" w:hAnsi="Trebuchet MS"/>
          <w:b/>
          <w:sz w:val="24"/>
          <w:szCs w:val="24"/>
        </w:rPr>
      </w:pPr>
      <w:r w:rsidRPr="00737DEE">
        <w:rPr>
          <w:rFonts w:ascii="Trebuchet MS" w:hAnsi="Trebuchet MS"/>
          <w:b/>
          <w:sz w:val="24"/>
          <w:szCs w:val="24"/>
        </w:rPr>
        <w:t>CRPD</w:t>
      </w:r>
    </w:p>
    <w:p w:rsidR="00737DEE" w:rsidRDefault="00737DEE">
      <w:pPr>
        <w:rPr>
          <w:rFonts w:ascii="Trebuchet MS" w:hAnsi="Trebuchet MS"/>
          <w:sz w:val="24"/>
          <w:szCs w:val="24"/>
        </w:rPr>
      </w:pPr>
      <w:r>
        <w:rPr>
          <w:rFonts w:ascii="Trebuchet MS" w:hAnsi="Trebuchet MS"/>
          <w:sz w:val="24"/>
          <w:szCs w:val="24"/>
        </w:rPr>
        <w:t>Art 12 (2) States Parties shall recognize that persons with disabilities enjoy legal capacity on an equal basis with others in all aspects of life.</w:t>
      </w:r>
    </w:p>
    <w:p w:rsidR="00737DEE" w:rsidRDefault="00737DEE">
      <w:pPr>
        <w:rPr>
          <w:rFonts w:ascii="Trebuchet MS" w:hAnsi="Trebuchet MS"/>
          <w:sz w:val="24"/>
          <w:szCs w:val="24"/>
        </w:rPr>
      </w:pPr>
      <w:r>
        <w:rPr>
          <w:rFonts w:ascii="Trebuchet MS" w:hAnsi="Trebuchet MS"/>
          <w:sz w:val="24"/>
          <w:szCs w:val="24"/>
        </w:rPr>
        <w:t>(3) States Parties shall take appropriate measures to provide access by persons with disabilities to the support they may require in exercising their legal capacity.</w:t>
      </w:r>
    </w:p>
    <w:p w:rsidR="00764B73" w:rsidRDefault="00764B73">
      <w:pPr>
        <w:rPr>
          <w:rFonts w:ascii="Trebuchet MS" w:hAnsi="Trebuchet MS"/>
          <w:sz w:val="24"/>
          <w:szCs w:val="24"/>
        </w:rPr>
      </w:pPr>
      <w:r>
        <w:rPr>
          <w:rFonts w:ascii="Trebuchet MS" w:hAnsi="Trebuchet MS"/>
          <w:sz w:val="24"/>
          <w:szCs w:val="24"/>
        </w:rPr>
        <w:t>Art 29 States Parties shall guarantee to persons with disabilities political rights and the opportunity to enjoy them on an equal basis with others, and shall undertake to:</w:t>
      </w:r>
    </w:p>
    <w:p w:rsidR="00764B73" w:rsidRDefault="00764B73">
      <w:pPr>
        <w:rPr>
          <w:rFonts w:ascii="Trebuchet MS" w:hAnsi="Trebuchet MS"/>
          <w:sz w:val="24"/>
          <w:szCs w:val="24"/>
        </w:rPr>
      </w:pPr>
      <w:r>
        <w:rPr>
          <w:rFonts w:ascii="Trebuchet MS" w:hAnsi="Trebuchet MS"/>
          <w:sz w:val="24"/>
          <w:szCs w:val="24"/>
        </w:rPr>
        <w:t>(a) Ensure that persons with disabilities can effectively and fully participate in political and public life on an equal basis with others…</w:t>
      </w:r>
    </w:p>
    <w:p w:rsidR="00764B73" w:rsidRDefault="00764B73">
      <w:pPr>
        <w:rPr>
          <w:rFonts w:ascii="Trebuchet MS" w:hAnsi="Trebuchet MS"/>
          <w:sz w:val="24"/>
          <w:szCs w:val="24"/>
        </w:rPr>
      </w:pPr>
      <w:r>
        <w:rPr>
          <w:rFonts w:ascii="Trebuchet MS" w:hAnsi="Trebuchet MS"/>
          <w:sz w:val="24"/>
          <w:szCs w:val="24"/>
        </w:rPr>
        <w:t>(b) Promote actively an environment in which persons with disabilities can effectively and fully participate in the conduct of public affairs without discrimination and on an equal basis with others….</w:t>
      </w:r>
    </w:p>
    <w:p w:rsidR="007B234E" w:rsidRDefault="007B234E">
      <w:pPr>
        <w:rPr>
          <w:rFonts w:ascii="Trebuchet MS" w:hAnsi="Trebuchet MS"/>
          <w:b/>
          <w:sz w:val="24"/>
          <w:szCs w:val="24"/>
        </w:rPr>
      </w:pPr>
      <w:r w:rsidRPr="007B234E">
        <w:rPr>
          <w:rFonts w:ascii="Trebuchet MS" w:hAnsi="Trebuchet MS"/>
          <w:b/>
          <w:sz w:val="24"/>
          <w:szCs w:val="24"/>
        </w:rPr>
        <w:t>UN Committee on the CRPD, General Comment, April 2014</w:t>
      </w:r>
    </w:p>
    <w:p w:rsidR="007B234E" w:rsidRDefault="007B234E">
      <w:pPr>
        <w:rPr>
          <w:rFonts w:ascii="Trebuchet MS" w:hAnsi="Trebuchet MS"/>
          <w:sz w:val="24"/>
          <w:szCs w:val="24"/>
        </w:rPr>
      </w:pPr>
      <w:r>
        <w:rPr>
          <w:rFonts w:ascii="Trebuchet MS" w:hAnsi="Trebuchet MS"/>
          <w:sz w:val="24"/>
          <w:szCs w:val="24"/>
        </w:rPr>
        <w:t>(3) There has been a general failure to understand that the human rights-based model of disability implies a shift from the substitute decision-making paradigm to one that is based on supported decision-making</w:t>
      </w:r>
    </w:p>
    <w:p w:rsidR="001341DE" w:rsidRPr="007B234E" w:rsidRDefault="001341DE">
      <w:pPr>
        <w:rPr>
          <w:rFonts w:ascii="Trebuchet MS" w:hAnsi="Trebuchet MS"/>
          <w:sz w:val="24"/>
          <w:szCs w:val="24"/>
        </w:rPr>
      </w:pPr>
      <w:r>
        <w:rPr>
          <w:rFonts w:ascii="Trebuchet MS" w:hAnsi="Trebuchet MS"/>
          <w:sz w:val="24"/>
          <w:szCs w:val="24"/>
        </w:rPr>
        <w:lastRenderedPageBreak/>
        <w:t>(28) States Parties’ obligations to replace substitute decision-making regimes by supported decision-making requires both the abolition of substitute decision-making regimes and the development of supported decision-making alternatives. The development of supported decision-making systems in parallel with the maintenance of substitute decision-making regimes is not sufficient to comply with Art 12</w:t>
      </w:r>
    </w:p>
    <w:p w:rsidR="007B234E" w:rsidRPr="00737DEE" w:rsidRDefault="007B234E">
      <w:pPr>
        <w:rPr>
          <w:rFonts w:ascii="Trebuchet MS" w:hAnsi="Trebuchet MS"/>
          <w:sz w:val="24"/>
          <w:szCs w:val="24"/>
        </w:rPr>
      </w:pPr>
    </w:p>
    <w:p w:rsidR="00CF23CC" w:rsidRPr="00195D92" w:rsidRDefault="00CF23CC">
      <w:pPr>
        <w:rPr>
          <w:rFonts w:ascii="Trebuchet MS" w:hAnsi="Trebuchet MS"/>
          <w:b/>
          <w:sz w:val="24"/>
          <w:szCs w:val="24"/>
        </w:rPr>
      </w:pPr>
    </w:p>
    <w:p w:rsidR="00CF23CC" w:rsidRPr="00195D92" w:rsidRDefault="00195D92">
      <w:pPr>
        <w:rPr>
          <w:rFonts w:ascii="Trebuchet MS" w:hAnsi="Trebuchet MS"/>
          <w:b/>
          <w:sz w:val="24"/>
          <w:szCs w:val="24"/>
        </w:rPr>
      </w:pPr>
      <w:r w:rsidRPr="00195D92">
        <w:rPr>
          <w:rFonts w:ascii="Trebuchet MS" w:hAnsi="Trebuchet MS"/>
          <w:b/>
          <w:sz w:val="24"/>
          <w:szCs w:val="24"/>
        </w:rPr>
        <w:t>END</w:t>
      </w:r>
      <w:bookmarkStart w:id="0" w:name="_GoBack"/>
      <w:bookmarkEnd w:id="0"/>
    </w:p>
    <w:sectPr w:rsidR="00CF23CC" w:rsidRPr="00195D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745" w:rsidRDefault="00DC6745" w:rsidP="005774AD">
      <w:pPr>
        <w:spacing w:after="0" w:line="240" w:lineRule="auto"/>
      </w:pPr>
      <w:r>
        <w:separator/>
      </w:r>
    </w:p>
  </w:endnote>
  <w:endnote w:type="continuationSeparator" w:id="0">
    <w:p w:rsidR="00DC6745" w:rsidRDefault="00DC6745" w:rsidP="0057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28909"/>
      <w:docPartObj>
        <w:docPartGallery w:val="Page Numbers (Bottom of Page)"/>
        <w:docPartUnique/>
      </w:docPartObj>
    </w:sdtPr>
    <w:sdtEndPr>
      <w:rPr>
        <w:noProof/>
      </w:rPr>
    </w:sdtEndPr>
    <w:sdtContent>
      <w:p w:rsidR="005774AD" w:rsidRDefault="005774AD">
        <w:pPr>
          <w:pStyle w:val="Footer"/>
          <w:jc w:val="center"/>
        </w:pPr>
        <w:r>
          <w:fldChar w:fldCharType="begin"/>
        </w:r>
        <w:r>
          <w:instrText xml:space="preserve"> PAGE   \* MERGEFORMAT </w:instrText>
        </w:r>
        <w:r>
          <w:fldChar w:fldCharType="separate"/>
        </w:r>
        <w:r w:rsidR="00195D92">
          <w:rPr>
            <w:noProof/>
          </w:rPr>
          <w:t>1</w:t>
        </w:r>
        <w:r>
          <w:rPr>
            <w:noProof/>
          </w:rPr>
          <w:fldChar w:fldCharType="end"/>
        </w:r>
      </w:p>
    </w:sdtContent>
  </w:sdt>
  <w:p w:rsidR="005774AD" w:rsidRDefault="00577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745" w:rsidRDefault="00DC6745" w:rsidP="005774AD">
      <w:pPr>
        <w:spacing w:after="0" w:line="240" w:lineRule="auto"/>
      </w:pPr>
      <w:r>
        <w:separator/>
      </w:r>
    </w:p>
  </w:footnote>
  <w:footnote w:type="continuationSeparator" w:id="0">
    <w:p w:rsidR="00DC6745" w:rsidRDefault="00DC6745" w:rsidP="00577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147EC"/>
    <w:multiLevelType w:val="hybridMultilevel"/>
    <w:tmpl w:val="EEA4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78672E"/>
    <w:multiLevelType w:val="hybridMultilevel"/>
    <w:tmpl w:val="15F8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80"/>
    <w:rsid w:val="00010237"/>
    <w:rsid w:val="000439A4"/>
    <w:rsid w:val="00065488"/>
    <w:rsid w:val="00073FE9"/>
    <w:rsid w:val="00077249"/>
    <w:rsid w:val="0008307F"/>
    <w:rsid w:val="000B0823"/>
    <w:rsid w:val="000B2DB3"/>
    <w:rsid w:val="000B57ED"/>
    <w:rsid w:val="001259F6"/>
    <w:rsid w:val="001341DE"/>
    <w:rsid w:val="001365CF"/>
    <w:rsid w:val="00153C6D"/>
    <w:rsid w:val="00162124"/>
    <w:rsid w:val="001716E4"/>
    <w:rsid w:val="00173DB1"/>
    <w:rsid w:val="0018470E"/>
    <w:rsid w:val="00195D92"/>
    <w:rsid w:val="001B3D08"/>
    <w:rsid w:val="001D25B8"/>
    <w:rsid w:val="001F3605"/>
    <w:rsid w:val="002C4980"/>
    <w:rsid w:val="002D1982"/>
    <w:rsid w:val="002E5638"/>
    <w:rsid w:val="0030557F"/>
    <w:rsid w:val="00324E63"/>
    <w:rsid w:val="00343A9A"/>
    <w:rsid w:val="003810CB"/>
    <w:rsid w:val="003836DC"/>
    <w:rsid w:val="003A6815"/>
    <w:rsid w:val="003C6092"/>
    <w:rsid w:val="003D67AE"/>
    <w:rsid w:val="00445B33"/>
    <w:rsid w:val="00481D33"/>
    <w:rsid w:val="00485021"/>
    <w:rsid w:val="0051567C"/>
    <w:rsid w:val="00517C8D"/>
    <w:rsid w:val="005473C1"/>
    <w:rsid w:val="00552138"/>
    <w:rsid w:val="005761CA"/>
    <w:rsid w:val="005774AD"/>
    <w:rsid w:val="005B6591"/>
    <w:rsid w:val="005E7117"/>
    <w:rsid w:val="005F5F06"/>
    <w:rsid w:val="00663456"/>
    <w:rsid w:val="006852BD"/>
    <w:rsid w:val="006A5FB5"/>
    <w:rsid w:val="006C2ADC"/>
    <w:rsid w:val="006F5F27"/>
    <w:rsid w:val="00716F61"/>
    <w:rsid w:val="00727310"/>
    <w:rsid w:val="00737DEE"/>
    <w:rsid w:val="00764B73"/>
    <w:rsid w:val="007A53BF"/>
    <w:rsid w:val="007B234E"/>
    <w:rsid w:val="00862BE4"/>
    <w:rsid w:val="00871276"/>
    <w:rsid w:val="00897F1A"/>
    <w:rsid w:val="009C3D1D"/>
    <w:rsid w:val="009D56E5"/>
    <w:rsid w:val="00A23A5F"/>
    <w:rsid w:val="00A25EB0"/>
    <w:rsid w:val="00AE4534"/>
    <w:rsid w:val="00B835BF"/>
    <w:rsid w:val="00BB1520"/>
    <w:rsid w:val="00BD6C51"/>
    <w:rsid w:val="00BF55AD"/>
    <w:rsid w:val="00C04126"/>
    <w:rsid w:val="00C11A89"/>
    <w:rsid w:val="00C26510"/>
    <w:rsid w:val="00C37B4E"/>
    <w:rsid w:val="00C5185E"/>
    <w:rsid w:val="00C648A7"/>
    <w:rsid w:val="00C94DE5"/>
    <w:rsid w:val="00CB4296"/>
    <w:rsid w:val="00CB467E"/>
    <w:rsid w:val="00CE02DB"/>
    <w:rsid w:val="00CF1902"/>
    <w:rsid w:val="00CF23CC"/>
    <w:rsid w:val="00DB341F"/>
    <w:rsid w:val="00DC6745"/>
    <w:rsid w:val="00DD3371"/>
    <w:rsid w:val="00DE7C82"/>
    <w:rsid w:val="00E353F4"/>
    <w:rsid w:val="00E70C36"/>
    <w:rsid w:val="00E84E2B"/>
    <w:rsid w:val="00ED2C22"/>
    <w:rsid w:val="00EF4384"/>
    <w:rsid w:val="00F70019"/>
    <w:rsid w:val="00F93B9A"/>
    <w:rsid w:val="00FC4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4AD"/>
  </w:style>
  <w:style w:type="paragraph" w:styleId="Footer">
    <w:name w:val="footer"/>
    <w:basedOn w:val="Normal"/>
    <w:link w:val="FooterChar"/>
    <w:uiPriority w:val="99"/>
    <w:unhideWhenUsed/>
    <w:rsid w:val="0057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4AD"/>
  </w:style>
  <w:style w:type="paragraph" w:styleId="ListParagraph">
    <w:name w:val="List Paragraph"/>
    <w:basedOn w:val="Normal"/>
    <w:uiPriority w:val="34"/>
    <w:qFormat/>
    <w:rsid w:val="00BB1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4AD"/>
  </w:style>
  <w:style w:type="paragraph" w:styleId="Footer">
    <w:name w:val="footer"/>
    <w:basedOn w:val="Normal"/>
    <w:link w:val="FooterChar"/>
    <w:uiPriority w:val="99"/>
    <w:unhideWhenUsed/>
    <w:rsid w:val="0057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4AD"/>
  </w:style>
  <w:style w:type="paragraph" w:styleId="ListParagraph">
    <w:name w:val="List Paragraph"/>
    <w:basedOn w:val="Normal"/>
    <w:uiPriority w:val="34"/>
    <w:qFormat/>
    <w:rsid w:val="00BB1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3327-CD10-4BCF-B612-9B57CAF4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O'Brien</dc:creator>
  <cp:keywords/>
  <dc:description/>
  <cp:lastModifiedBy>Nick O'Brien</cp:lastModifiedBy>
  <cp:revision>73</cp:revision>
  <dcterms:created xsi:type="dcterms:W3CDTF">2015-06-30T14:04:00Z</dcterms:created>
  <dcterms:modified xsi:type="dcterms:W3CDTF">2015-07-01T14:00:00Z</dcterms:modified>
</cp:coreProperties>
</file>