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74473" w14:textId="1AC05261" w:rsidR="006A7C6D" w:rsidRDefault="00551864" w:rsidP="00B36D18">
      <w:pPr>
        <w:rPr>
          <w:rFonts w:ascii="Calibri" w:hAnsi="Calibri"/>
          <w:b/>
          <w:sz w:val="22"/>
          <w:szCs w:val="22"/>
          <w:u w:val="single"/>
        </w:rPr>
      </w:pPr>
      <w:r>
        <w:rPr>
          <w:rFonts w:ascii="Calibri" w:hAnsi="Calibri"/>
          <w:b/>
          <w:sz w:val="22"/>
          <w:szCs w:val="22"/>
          <w:u w:val="single"/>
        </w:rPr>
        <w:t>Assignment Module 7</w:t>
      </w:r>
    </w:p>
    <w:p w14:paraId="22A9A821" w14:textId="77777777" w:rsidR="00901EAE" w:rsidRDefault="00901EAE" w:rsidP="00B36D18">
      <w:pPr>
        <w:rPr>
          <w:rFonts w:ascii="Calibri" w:hAnsi="Calibri"/>
          <w:b/>
          <w:sz w:val="22"/>
          <w:szCs w:val="22"/>
          <w:u w:val="single"/>
        </w:rPr>
      </w:pPr>
      <w:bookmarkStart w:id="0" w:name="_GoBack"/>
      <w:bookmarkEnd w:id="0"/>
    </w:p>
    <w:p w14:paraId="661A51C8" w14:textId="77777777" w:rsidR="00551864" w:rsidRDefault="00551864" w:rsidP="00B36D18">
      <w:pPr>
        <w:rPr>
          <w:rFonts w:ascii="Calibri" w:hAnsi="Calibri"/>
          <w:i/>
          <w:sz w:val="22"/>
          <w:szCs w:val="22"/>
        </w:rPr>
      </w:pPr>
    </w:p>
    <w:p w14:paraId="64AA511F" w14:textId="03C9BC72" w:rsidR="0020392E" w:rsidRDefault="00567056" w:rsidP="00B36D18">
      <w:pPr>
        <w:rPr>
          <w:rFonts w:ascii="Calibri" w:hAnsi="Calibri"/>
          <w:sz w:val="22"/>
          <w:szCs w:val="22"/>
        </w:rPr>
      </w:pPr>
      <w:r>
        <w:rPr>
          <w:rFonts w:ascii="Calibri" w:hAnsi="Calibri"/>
          <w:sz w:val="22"/>
          <w:szCs w:val="22"/>
        </w:rPr>
        <w:t xml:space="preserve">Having legislation which identifies specific rights of particular relevance to persons with mental disabilities is important to ensure the protection and promotion of thoses rights for such persons. </w:t>
      </w:r>
      <w:r w:rsidR="0020392E">
        <w:rPr>
          <w:rFonts w:ascii="Calibri" w:hAnsi="Calibri"/>
          <w:sz w:val="22"/>
          <w:szCs w:val="22"/>
        </w:rPr>
        <w:t xml:space="preserve">Having a body which is required by law to conduct inspections, listen to complaints and generally protect the rights of persons with mental disabilities means they can really be genuinely promoted. </w:t>
      </w:r>
    </w:p>
    <w:p w14:paraId="404DCD4C" w14:textId="77777777" w:rsidR="0020392E" w:rsidRDefault="0020392E" w:rsidP="00B36D18">
      <w:pPr>
        <w:rPr>
          <w:rFonts w:ascii="Calibri" w:hAnsi="Calibri"/>
          <w:sz w:val="22"/>
          <w:szCs w:val="22"/>
        </w:rPr>
      </w:pPr>
    </w:p>
    <w:p w14:paraId="4AF4AD61" w14:textId="30F17CB9" w:rsidR="00406CBB" w:rsidRPr="00406CBB" w:rsidRDefault="00955EE4" w:rsidP="00B36D18">
      <w:pPr>
        <w:rPr>
          <w:rFonts w:ascii="Calibri" w:hAnsi="Calibri"/>
          <w:i/>
          <w:sz w:val="22"/>
          <w:szCs w:val="22"/>
        </w:rPr>
      </w:pPr>
      <w:r>
        <w:rPr>
          <w:rFonts w:ascii="Calibri" w:hAnsi="Calibri"/>
          <w:i/>
          <w:sz w:val="22"/>
          <w:szCs w:val="22"/>
        </w:rPr>
        <w:t>Set up in legislation</w:t>
      </w:r>
    </w:p>
    <w:p w14:paraId="5CBAB641" w14:textId="1BADD8A1" w:rsidR="00567056" w:rsidRDefault="00567056" w:rsidP="00B36D18">
      <w:pPr>
        <w:rPr>
          <w:rFonts w:ascii="Calibri" w:hAnsi="Calibri"/>
          <w:sz w:val="22"/>
          <w:szCs w:val="22"/>
        </w:rPr>
      </w:pPr>
      <w:r>
        <w:rPr>
          <w:rFonts w:ascii="Calibri" w:hAnsi="Calibri"/>
          <w:sz w:val="22"/>
          <w:szCs w:val="22"/>
        </w:rPr>
        <w:t>It is vital to have proc</w:t>
      </w:r>
      <w:r w:rsidR="00406CBB">
        <w:rPr>
          <w:rFonts w:ascii="Calibri" w:hAnsi="Calibri"/>
          <w:sz w:val="22"/>
          <w:szCs w:val="22"/>
        </w:rPr>
        <w:t>edure for following due process</w:t>
      </w:r>
      <w:r>
        <w:rPr>
          <w:rFonts w:ascii="Calibri" w:hAnsi="Calibri"/>
          <w:sz w:val="22"/>
          <w:szCs w:val="22"/>
        </w:rPr>
        <w:t xml:space="preserve"> set out in legislation. Incorporating these structures into legislation is </w:t>
      </w:r>
      <w:r w:rsidR="00621DC5">
        <w:rPr>
          <w:rFonts w:ascii="Calibri" w:hAnsi="Calibri"/>
          <w:sz w:val="22"/>
          <w:szCs w:val="22"/>
        </w:rPr>
        <w:t>crucial</w:t>
      </w:r>
      <w:r>
        <w:rPr>
          <w:rFonts w:ascii="Calibri" w:hAnsi="Calibri"/>
          <w:sz w:val="22"/>
          <w:szCs w:val="22"/>
        </w:rPr>
        <w:t xml:space="preserve"> for ensuring persons with mental disabilities receive</w:t>
      </w:r>
      <w:r w:rsidR="00406CBB">
        <w:rPr>
          <w:rFonts w:ascii="Calibri" w:hAnsi="Calibri"/>
          <w:sz w:val="22"/>
          <w:szCs w:val="22"/>
        </w:rPr>
        <w:t xml:space="preserve"> the benefit of these. Making an</w:t>
      </w:r>
      <w:r w:rsidR="00621DC5">
        <w:rPr>
          <w:rFonts w:ascii="Calibri" w:hAnsi="Calibri"/>
          <w:sz w:val="22"/>
          <w:szCs w:val="22"/>
        </w:rPr>
        <w:t xml:space="preserve"> mental health inspectorate’s (MHI)</w:t>
      </w:r>
      <w:r w:rsidR="00406CBB">
        <w:rPr>
          <w:rFonts w:ascii="Calibri" w:hAnsi="Calibri"/>
          <w:sz w:val="22"/>
          <w:szCs w:val="22"/>
        </w:rPr>
        <w:t xml:space="preserve"> powers</w:t>
      </w:r>
      <w:r>
        <w:rPr>
          <w:rFonts w:ascii="Calibri" w:hAnsi="Calibri"/>
          <w:sz w:val="22"/>
          <w:szCs w:val="22"/>
        </w:rPr>
        <w:t xml:space="preserve"> legally enforceable provides a variety of remedies should the procedure not be followed and ensures that the process is properly embedded in the state system. </w:t>
      </w:r>
      <w:r w:rsidR="0080129A">
        <w:rPr>
          <w:rFonts w:ascii="Calibri" w:hAnsi="Calibri"/>
          <w:sz w:val="22"/>
          <w:szCs w:val="22"/>
        </w:rPr>
        <w:t xml:space="preserve">Setting up an </w:t>
      </w:r>
      <w:r w:rsidR="00406CBB">
        <w:rPr>
          <w:rFonts w:ascii="Calibri" w:hAnsi="Calibri"/>
          <w:sz w:val="22"/>
          <w:szCs w:val="22"/>
        </w:rPr>
        <w:t>MHI</w:t>
      </w:r>
      <w:r w:rsidR="0080129A">
        <w:rPr>
          <w:rFonts w:ascii="Calibri" w:hAnsi="Calibri"/>
          <w:sz w:val="22"/>
          <w:szCs w:val="22"/>
        </w:rPr>
        <w:t xml:space="preserve"> which is intersectoral in its approach ensures that mental health services are appropriately implemented by persons related to the sector and those who outside of it, making it more effective.</w:t>
      </w:r>
      <w:r w:rsidR="00406CBB">
        <w:rPr>
          <w:rFonts w:ascii="Calibri" w:hAnsi="Calibri"/>
          <w:sz w:val="22"/>
          <w:szCs w:val="22"/>
        </w:rPr>
        <w:t xml:space="preserve"> The proble</w:t>
      </w:r>
      <w:r w:rsidR="00914B06">
        <w:rPr>
          <w:rFonts w:ascii="Calibri" w:hAnsi="Calibri"/>
          <w:sz w:val="22"/>
          <w:szCs w:val="22"/>
        </w:rPr>
        <w:t>m of an MHI is that some govern</w:t>
      </w:r>
      <w:r w:rsidR="00406CBB">
        <w:rPr>
          <w:rFonts w:ascii="Calibri" w:hAnsi="Calibri"/>
          <w:sz w:val="22"/>
          <w:szCs w:val="22"/>
        </w:rPr>
        <w:t xml:space="preserve">ments do not set up MHIs in this manner, which means they are not used to their full advantage and could even be detrimental to the protection of human rights by not identifying abuses when they should be. </w:t>
      </w:r>
    </w:p>
    <w:p w14:paraId="23B83D3C" w14:textId="77777777" w:rsidR="00996742" w:rsidRDefault="00996742" w:rsidP="00B36D18">
      <w:pPr>
        <w:rPr>
          <w:rFonts w:ascii="Calibri" w:hAnsi="Calibri"/>
          <w:sz w:val="22"/>
          <w:szCs w:val="22"/>
        </w:rPr>
      </w:pPr>
    </w:p>
    <w:p w14:paraId="3B4A953B" w14:textId="316FC63B" w:rsidR="00955EE4" w:rsidRPr="00955EE4" w:rsidRDefault="00955EE4" w:rsidP="00B36D18">
      <w:pPr>
        <w:rPr>
          <w:rFonts w:ascii="Calibri" w:hAnsi="Calibri"/>
          <w:i/>
          <w:sz w:val="22"/>
          <w:szCs w:val="22"/>
        </w:rPr>
      </w:pPr>
      <w:r>
        <w:rPr>
          <w:rFonts w:ascii="Calibri" w:hAnsi="Calibri"/>
          <w:i/>
          <w:sz w:val="22"/>
          <w:szCs w:val="22"/>
        </w:rPr>
        <w:t>International system</w:t>
      </w:r>
    </w:p>
    <w:p w14:paraId="3319046D" w14:textId="691EB8ED" w:rsidR="00D3503D" w:rsidRDefault="00996742" w:rsidP="00B36D18">
      <w:pPr>
        <w:rPr>
          <w:rFonts w:ascii="Calibri" w:hAnsi="Calibri"/>
          <w:sz w:val="22"/>
          <w:szCs w:val="22"/>
        </w:rPr>
      </w:pPr>
      <w:r>
        <w:rPr>
          <w:rFonts w:ascii="Calibri" w:hAnsi="Calibri"/>
          <w:sz w:val="22"/>
          <w:szCs w:val="22"/>
        </w:rPr>
        <w:t xml:space="preserve">The </w:t>
      </w:r>
      <w:r w:rsidR="001B16B8">
        <w:rPr>
          <w:rFonts w:ascii="Calibri" w:hAnsi="Calibri"/>
          <w:sz w:val="22"/>
          <w:szCs w:val="22"/>
        </w:rPr>
        <w:t>MHI</w:t>
      </w:r>
      <w:r>
        <w:rPr>
          <w:rFonts w:ascii="Calibri" w:hAnsi="Calibri"/>
          <w:sz w:val="22"/>
          <w:szCs w:val="22"/>
        </w:rPr>
        <w:t xml:space="preserve"> can participate formally in international human rights processes, using international human rights treaties to reinforce standards set out in national legislation relating to persons with mental disabilities.</w:t>
      </w:r>
      <w:r w:rsidR="00FF4528">
        <w:rPr>
          <w:rFonts w:ascii="Calibri" w:hAnsi="Calibri"/>
          <w:sz w:val="22"/>
          <w:szCs w:val="22"/>
        </w:rPr>
        <w:t xml:space="preserve"> The inspectora</w:t>
      </w:r>
      <w:r w:rsidR="00281800">
        <w:rPr>
          <w:rFonts w:ascii="Calibri" w:hAnsi="Calibri"/>
          <w:sz w:val="22"/>
          <w:szCs w:val="22"/>
        </w:rPr>
        <w:t>te may be the government’s body</w:t>
      </w:r>
      <w:r w:rsidR="00FF4528">
        <w:rPr>
          <w:rFonts w:ascii="Calibri" w:hAnsi="Calibri"/>
          <w:sz w:val="22"/>
          <w:szCs w:val="22"/>
        </w:rPr>
        <w:t xml:space="preserve"> responsible for sending in reports required by the relevant human rights committee, for example the Committee on the Rights of Persons with </w:t>
      </w:r>
      <w:r w:rsidR="0029366F">
        <w:rPr>
          <w:rFonts w:ascii="Calibri" w:hAnsi="Calibri"/>
          <w:sz w:val="22"/>
          <w:szCs w:val="22"/>
        </w:rPr>
        <w:t>Disabilities</w:t>
      </w:r>
      <w:r w:rsidR="00FF4528">
        <w:rPr>
          <w:rFonts w:ascii="Calibri" w:hAnsi="Calibri"/>
          <w:sz w:val="22"/>
          <w:szCs w:val="22"/>
        </w:rPr>
        <w:t xml:space="preserve"> reporting on how the state is doing in the progressive realisation of some rights and the implementation of others.</w:t>
      </w:r>
      <w:r w:rsidR="00D3503D">
        <w:rPr>
          <w:rFonts w:ascii="Calibri" w:hAnsi="Calibri"/>
          <w:sz w:val="22"/>
          <w:szCs w:val="22"/>
        </w:rPr>
        <w:t xml:space="preserve"> </w:t>
      </w:r>
      <w:r w:rsidR="00FA1937">
        <w:rPr>
          <w:rFonts w:ascii="Calibri" w:hAnsi="Calibri"/>
          <w:sz w:val="22"/>
          <w:szCs w:val="22"/>
        </w:rPr>
        <w:t>It will also be able to participate in the UPR system with the UN Human Rights Council</w:t>
      </w:r>
      <w:r w:rsidR="00FA3D6C">
        <w:rPr>
          <w:rFonts w:ascii="Calibri" w:hAnsi="Calibri"/>
          <w:sz w:val="22"/>
          <w:szCs w:val="22"/>
        </w:rPr>
        <w:t>.</w:t>
      </w:r>
      <w:r w:rsidR="00621DC5">
        <w:rPr>
          <w:rFonts w:ascii="Calibri" w:hAnsi="Calibri"/>
          <w:sz w:val="22"/>
          <w:szCs w:val="22"/>
        </w:rPr>
        <w:t xml:space="preserve"> This means it can feed into the international system </w:t>
      </w:r>
      <w:r w:rsidR="003222D7">
        <w:rPr>
          <w:rFonts w:ascii="Calibri" w:hAnsi="Calibri"/>
          <w:sz w:val="22"/>
          <w:szCs w:val="22"/>
        </w:rPr>
        <w:t>in a different way from an INGO, which is positive.</w:t>
      </w:r>
      <w:r w:rsidR="00A51DB2">
        <w:rPr>
          <w:rFonts w:ascii="Calibri" w:hAnsi="Calibri"/>
          <w:sz w:val="22"/>
          <w:szCs w:val="22"/>
        </w:rPr>
        <w:t xml:space="preserve"> It is well placed to comment on implementation of relevant treaties.</w:t>
      </w:r>
    </w:p>
    <w:p w14:paraId="63779D21" w14:textId="77777777" w:rsidR="007278D0" w:rsidRDefault="007278D0" w:rsidP="00B36D18">
      <w:pPr>
        <w:rPr>
          <w:rFonts w:ascii="Calibri" w:hAnsi="Calibri"/>
          <w:sz w:val="22"/>
          <w:szCs w:val="22"/>
        </w:rPr>
      </w:pPr>
    </w:p>
    <w:p w14:paraId="7ED3DC2B" w14:textId="02FBF32A" w:rsidR="007278D0" w:rsidRDefault="007278D0" w:rsidP="00B36D18">
      <w:pPr>
        <w:rPr>
          <w:rFonts w:ascii="Calibri" w:hAnsi="Calibri"/>
          <w:sz w:val="22"/>
          <w:szCs w:val="22"/>
        </w:rPr>
      </w:pPr>
      <w:r>
        <w:rPr>
          <w:rFonts w:ascii="Calibri" w:hAnsi="Calibri"/>
          <w:sz w:val="22"/>
          <w:szCs w:val="22"/>
        </w:rPr>
        <w:t xml:space="preserve">A </w:t>
      </w:r>
      <w:r w:rsidR="001B16B8">
        <w:rPr>
          <w:rFonts w:ascii="Calibri" w:hAnsi="Calibri"/>
          <w:sz w:val="22"/>
          <w:szCs w:val="22"/>
        </w:rPr>
        <w:t>MHI</w:t>
      </w:r>
      <w:r>
        <w:rPr>
          <w:rFonts w:ascii="Calibri" w:hAnsi="Calibri"/>
          <w:sz w:val="22"/>
          <w:szCs w:val="22"/>
        </w:rPr>
        <w:t xml:space="preserve"> can really ensure that monitoring takes pace of specific and ongoing problems throughout a country. While the CRPD supersedes the MI Principles in many ways, these still also require that every mental health facility be inspected by competent authorities with sufficient frequency. They also require that that state should implement. The importance of having an independent mechanism for monitoring and oversight of places of detention for persons with mental disabilities has been further reinforced at the international level by the UN Special Rapporteur for Health, highlighting just how important these are in particular in cases related to involuntary placement and involuntary treatment.</w:t>
      </w:r>
    </w:p>
    <w:p w14:paraId="44A9C5DA" w14:textId="77777777" w:rsidR="006A7C6D" w:rsidRDefault="006A7C6D" w:rsidP="00B36D18">
      <w:pPr>
        <w:rPr>
          <w:rFonts w:ascii="Calibri" w:hAnsi="Calibri"/>
          <w:sz w:val="22"/>
          <w:szCs w:val="22"/>
        </w:rPr>
      </w:pPr>
    </w:p>
    <w:p w14:paraId="31CB85B6" w14:textId="70BC17AE" w:rsidR="000C1664" w:rsidRPr="000C1664" w:rsidRDefault="000C1664" w:rsidP="006A7C6D">
      <w:pPr>
        <w:rPr>
          <w:rFonts w:ascii="Calibri" w:hAnsi="Calibri"/>
          <w:i/>
          <w:sz w:val="22"/>
          <w:szCs w:val="22"/>
        </w:rPr>
      </w:pPr>
      <w:r>
        <w:rPr>
          <w:rFonts w:ascii="Calibri" w:hAnsi="Calibri"/>
          <w:i/>
          <w:sz w:val="22"/>
          <w:szCs w:val="22"/>
        </w:rPr>
        <w:t>Coverage</w:t>
      </w:r>
      <w:r w:rsidR="00695703">
        <w:rPr>
          <w:rFonts w:ascii="Calibri" w:hAnsi="Calibri"/>
          <w:i/>
          <w:sz w:val="22"/>
          <w:szCs w:val="22"/>
        </w:rPr>
        <w:t xml:space="preserve"> – geographical and contextual</w:t>
      </w:r>
    </w:p>
    <w:p w14:paraId="2D7AC3AF" w14:textId="3AA9BE87" w:rsidR="00A51DB2" w:rsidRDefault="006A7C6D" w:rsidP="00695703">
      <w:pPr>
        <w:rPr>
          <w:rFonts w:ascii="Calibri" w:hAnsi="Calibri"/>
          <w:sz w:val="22"/>
          <w:szCs w:val="22"/>
        </w:rPr>
      </w:pPr>
      <w:r>
        <w:rPr>
          <w:rFonts w:ascii="Calibri" w:hAnsi="Calibri"/>
          <w:sz w:val="22"/>
          <w:szCs w:val="22"/>
        </w:rPr>
        <w:t xml:space="preserve">Having a </w:t>
      </w:r>
      <w:r w:rsidR="001B16B8">
        <w:rPr>
          <w:rFonts w:ascii="Calibri" w:hAnsi="Calibri"/>
          <w:sz w:val="22"/>
          <w:szCs w:val="22"/>
        </w:rPr>
        <w:t>MHI</w:t>
      </w:r>
      <w:r>
        <w:rPr>
          <w:rFonts w:ascii="Calibri" w:hAnsi="Calibri"/>
          <w:sz w:val="22"/>
          <w:szCs w:val="22"/>
        </w:rPr>
        <w:t xml:space="preserve"> set out in legislation means there is meaningful provision for local and legal oversight of mental health facilities. There is the primary mechanism for protecting the human rights of persons with mental disabilities. It also means that it is more likely that every mental health facility </w:t>
      </w:r>
      <w:r w:rsidR="000C1664">
        <w:rPr>
          <w:rFonts w:ascii="Calibri" w:hAnsi="Calibri"/>
          <w:sz w:val="22"/>
          <w:szCs w:val="22"/>
        </w:rPr>
        <w:t xml:space="preserve">is more likely to be monitored </w:t>
      </w:r>
      <w:r w:rsidR="00A51DB2">
        <w:rPr>
          <w:rFonts w:ascii="Calibri" w:hAnsi="Calibri"/>
          <w:sz w:val="22"/>
          <w:szCs w:val="22"/>
        </w:rPr>
        <w:t>owing to its proximity to these</w:t>
      </w:r>
      <w:r>
        <w:rPr>
          <w:rFonts w:ascii="Calibri" w:hAnsi="Calibri"/>
          <w:sz w:val="22"/>
          <w:szCs w:val="22"/>
        </w:rPr>
        <w:t xml:space="preserve">. </w:t>
      </w:r>
    </w:p>
    <w:p w14:paraId="7D029A8E" w14:textId="41DB9C1E" w:rsidR="00695703" w:rsidRDefault="006A7C6D" w:rsidP="00695703">
      <w:pPr>
        <w:rPr>
          <w:rFonts w:ascii="Calibri" w:hAnsi="Calibri"/>
          <w:sz w:val="22"/>
          <w:szCs w:val="22"/>
        </w:rPr>
      </w:pPr>
      <w:r>
        <w:rPr>
          <w:rFonts w:ascii="Calibri" w:hAnsi="Calibri"/>
          <w:sz w:val="22"/>
          <w:szCs w:val="22"/>
        </w:rPr>
        <w:t>However, it also takes away from the mainstreaming of human rights abuses in the field of mental disabilities which does not help reinforce the message that human rights abuses in this field are just as important as other fi</w:t>
      </w:r>
      <w:r w:rsidR="001B16B8">
        <w:rPr>
          <w:rFonts w:ascii="Calibri" w:hAnsi="Calibri"/>
          <w:sz w:val="22"/>
          <w:szCs w:val="22"/>
        </w:rPr>
        <w:t xml:space="preserve">elds. </w:t>
      </w:r>
      <w:r w:rsidR="00695703">
        <w:rPr>
          <w:rFonts w:ascii="Calibri" w:hAnsi="Calibri"/>
          <w:sz w:val="22"/>
          <w:szCs w:val="22"/>
        </w:rPr>
        <w:t xml:space="preserve">Another difficulty is ensuring that it takes action against individuals where abuses are identified but also against the institution or the relevant local authority as well, rather than simply vilifying individuals. </w:t>
      </w:r>
      <w:r w:rsidR="00914B06">
        <w:rPr>
          <w:rFonts w:ascii="Calibri" w:hAnsi="Calibri"/>
          <w:sz w:val="22"/>
          <w:szCs w:val="22"/>
        </w:rPr>
        <w:t xml:space="preserve">It needs to be able to access service providers and budget controllers as well as service users. </w:t>
      </w:r>
      <w:r w:rsidR="00695703">
        <w:rPr>
          <w:rFonts w:ascii="Calibri" w:hAnsi="Calibri"/>
          <w:sz w:val="22"/>
          <w:szCs w:val="22"/>
        </w:rPr>
        <w:t>Acting at this level would mean it could improve facilities in the longer term rather than just removing persons creating problems in the shorter term.</w:t>
      </w:r>
      <w:r w:rsidR="00914B06">
        <w:rPr>
          <w:rFonts w:ascii="Calibri" w:hAnsi="Calibri"/>
          <w:sz w:val="22"/>
          <w:szCs w:val="22"/>
        </w:rPr>
        <w:t xml:space="preserve"> </w:t>
      </w:r>
      <w:r w:rsidR="00695703">
        <w:rPr>
          <w:rFonts w:ascii="Calibri" w:hAnsi="Calibri"/>
          <w:sz w:val="22"/>
          <w:szCs w:val="22"/>
        </w:rPr>
        <w:t xml:space="preserve">Interestingly it is possible to argue that the existence of such a body watching over the activities of health professionals in itself improves standards and reduces abuses. </w:t>
      </w:r>
    </w:p>
    <w:p w14:paraId="7EDA2B10" w14:textId="77777777" w:rsidR="00942B8D" w:rsidRDefault="00942B8D" w:rsidP="00B36D18">
      <w:pPr>
        <w:rPr>
          <w:rFonts w:ascii="Calibri" w:hAnsi="Calibri"/>
          <w:sz w:val="22"/>
          <w:szCs w:val="22"/>
        </w:rPr>
      </w:pPr>
    </w:p>
    <w:p w14:paraId="1EF13330" w14:textId="444C1741" w:rsidR="00D3503D" w:rsidRPr="000C1664" w:rsidRDefault="00464FC3" w:rsidP="00B36D18">
      <w:pPr>
        <w:rPr>
          <w:rFonts w:ascii="Calibri" w:hAnsi="Calibri"/>
          <w:i/>
          <w:sz w:val="22"/>
          <w:szCs w:val="22"/>
        </w:rPr>
      </w:pPr>
      <w:r>
        <w:rPr>
          <w:rFonts w:ascii="Calibri" w:hAnsi="Calibri"/>
          <w:i/>
          <w:sz w:val="22"/>
          <w:szCs w:val="22"/>
        </w:rPr>
        <w:t>Independence</w:t>
      </w:r>
    </w:p>
    <w:p w14:paraId="668C6F84" w14:textId="16A492E4" w:rsidR="00BD7E34" w:rsidRDefault="00464FC3" w:rsidP="00BD7E34">
      <w:pPr>
        <w:rPr>
          <w:rFonts w:ascii="Calibri" w:hAnsi="Calibri"/>
          <w:sz w:val="22"/>
          <w:szCs w:val="22"/>
        </w:rPr>
      </w:pPr>
      <w:r>
        <w:rPr>
          <w:rFonts w:ascii="Calibri" w:hAnsi="Calibri"/>
          <w:sz w:val="22"/>
          <w:szCs w:val="22"/>
        </w:rPr>
        <w:t>An MHI in national legislation could</w:t>
      </w:r>
      <w:r w:rsidR="00D3503D">
        <w:rPr>
          <w:rFonts w:ascii="Calibri" w:hAnsi="Calibri"/>
          <w:sz w:val="22"/>
          <w:szCs w:val="22"/>
        </w:rPr>
        <w:t xml:space="preserve"> call into question both the </w:t>
      </w:r>
      <w:r w:rsidR="00A07484">
        <w:rPr>
          <w:rFonts w:ascii="Calibri" w:hAnsi="Calibri"/>
          <w:sz w:val="22"/>
          <w:szCs w:val="22"/>
        </w:rPr>
        <w:t>reality</w:t>
      </w:r>
      <w:r w:rsidR="00D3503D">
        <w:rPr>
          <w:rFonts w:ascii="Calibri" w:hAnsi="Calibri"/>
          <w:sz w:val="22"/>
          <w:szCs w:val="22"/>
        </w:rPr>
        <w:t xml:space="preserve"> and </w:t>
      </w:r>
      <w:r w:rsidR="00FC1A86">
        <w:rPr>
          <w:rFonts w:ascii="Calibri" w:hAnsi="Calibri"/>
          <w:sz w:val="22"/>
          <w:szCs w:val="22"/>
        </w:rPr>
        <w:t xml:space="preserve">perception of its independence. </w:t>
      </w:r>
      <w:r w:rsidR="006F2E04">
        <w:rPr>
          <w:rFonts w:ascii="Calibri" w:hAnsi="Calibri"/>
          <w:sz w:val="22"/>
          <w:szCs w:val="22"/>
        </w:rPr>
        <w:t xml:space="preserve">Another is whether or not the mental health inspectorate is effective in its job, since if it is </w:t>
      </w:r>
      <w:r w:rsidR="0029366F">
        <w:rPr>
          <w:rFonts w:ascii="Calibri" w:hAnsi="Calibri"/>
          <w:sz w:val="22"/>
          <w:szCs w:val="22"/>
        </w:rPr>
        <w:t>legislated</w:t>
      </w:r>
      <w:r w:rsidR="006F2E04">
        <w:rPr>
          <w:rFonts w:ascii="Calibri" w:hAnsi="Calibri"/>
          <w:sz w:val="22"/>
          <w:szCs w:val="22"/>
        </w:rPr>
        <w:t xml:space="preserve"> for it might also be publicly funded, which will mean that it might always be short of money and cut corners</w:t>
      </w:r>
      <w:r>
        <w:rPr>
          <w:rFonts w:ascii="Calibri" w:hAnsi="Calibri"/>
          <w:sz w:val="22"/>
          <w:szCs w:val="22"/>
        </w:rPr>
        <w:t xml:space="preserve"> and calls into question its independence</w:t>
      </w:r>
      <w:r w:rsidR="006F2E04">
        <w:rPr>
          <w:rFonts w:ascii="Calibri" w:hAnsi="Calibri"/>
          <w:sz w:val="22"/>
          <w:szCs w:val="22"/>
        </w:rPr>
        <w:t>.</w:t>
      </w:r>
      <w:r w:rsidR="00A25CB1">
        <w:rPr>
          <w:rFonts w:ascii="Calibri" w:hAnsi="Calibri"/>
          <w:sz w:val="22"/>
          <w:szCs w:val="22"/>
        </w:rPr>
        <w:t xml:space="preserve"> </w:t>
      </w:r>
      <w:r w:rsidR="00695703">
        <w:rPr>
          <w:rFonts w:ascii="Calibri" w:hAnsi="Calibri"/>
          <w:sz w:val="22"/>
          <w:szCs w:val="22"/>
        </w:rPr>
        <w:t>Striking the right balance with a mental health inspectorate could be difficult. Ideally the inspectorate would be completely independent form government, although enshrined in legislation to give it teeth, but to be able to have a real impact on policy it also needs to have connections with government.</w:t>
      </w:r>
      <w:r>
        <w:rPr>
          <w:rFonts w:ascii="Calibri" w:hAnsi="Calibri"/>
          <w:sz w:val="22"/>
          <w:szCs w:val="22"/>
        </w:rPr>
        <w:t xml:space="preserve"> </w:t>
      </w:r>
      <w:r w:rsidR="00695703">
        <w:rPr>
          <w:rFonts w:ascii="Calibri" w:hAnsi="Calibri"/>
          <w:sz w:val="22"/>
          <w:szCs w:val="22"/>
        </w:rPr>
        <w:t>However, if it is left to be truly independent then its effectiveness can be high in light of its double advantage of access to persons in the</w:t>
      </w:r>
      <w:r>
        <w:rPr>
          <w:rFonts w:ascii="Calibri" w:hAnsi="Calibri"/>
          <w:sz w:val="22"/>
          <w:szCs w:val="22"/>
        </w:rPr>
        <w:t xml:space="preserve"> authorities (both policies and</w:t>
      </w:r>
      <w:r w:rsidR="00695703">
        <w:rPr>
          <w:rFonts w:ascii="Calibri" w:hAnsi="Calibri"/>
          <w:sz w:val="22"/>
          <w:szCs w:val="22"/>
        </w:rPr>
        <w:t xml:space="preserve"> health) and ability to investigate potential abuses free from interference.</w:t>
      </w:r>
      <w:r w:rsidR="00BD7E34">
        <w:rPr>
          <w:rFonts w:ascii="Calibri" w:hAnsi="Calibri"/>
          <w:sz w:val="22"/>
          <w:szCs w:val="22"/>
        </w:rPr>
        <w:t xml:space="preserve"> </w:t>
      </w:r>
    </w:p>
    <w:p w14:paraId="7F2EDC7B" w14:textId="77777777" w:rsidR="003217E9" w:rsidRDefault="003217E9" w:rsidP="00B36D18">
      <w:pPr>
        <w:rPr>
          <w:rFonts w:ascii="Calibri" w:hAnsi="Calibri"/>
          <w:sz w:val="22"/>
          <w:szCs w:val="22"/>
        </w:rPr>
      </w:pPr>
    </w:p>
    <w:p w14:paraId="34E4AFDA" w14:textId="16AF3072" w:rsidR="00411701" w:rsidRPr="00695703" w:rsidRDefault="00695703" w:rsidP="00B36D18">
      <w:pPr>
        <w:rPr>
          <w:rFonts w:ascii="Calibri" w:hAnsi="Calibri"/>
          <w:i/>
          <w:sz w:val="22"/>
          <w:szCs w:val="22"/>
        </w:rPr>
      </w:pPr>
      <w:r>
        <w:rPr>
          <w:rFonts w:ascii="Calibri" w:hAnsi="Calibri"/>
          <w:i/>
          <w:sz w:val="22"/>
          <w:szCs w:val="22"/>
        </w:rPr>
        <w:t>Range of areas covered</w:t>
      </w:r>
    </w:p>
    <w:p w14:paraId="760840A0" w14:textId="5E0160E9" w:rsidR="00695703" w:rsidRDefault="00F01A4A" w:rsidP="00695703">
      <w:pPr>
        <w:rPr>
          <w:rFonts w:ascii="Calibri" w:hAnsi="Calibri"/>
          <w:sz w:val="22"/>
          <w:szCs w:val="22"/>
        </w:rPr>
      </w:pPr>
      <w:r>
        <w:rPr>
          <w:rFonts w:ascii="Calibri" w:hAnsi="Calibri"/>
          <w:sz w:val="22"/>
          <w:szCs w:val="22"/>
        </w:rPr>
        <w:t>MHIs</w:t>
      </w:r>
      <w:r w:rsidR="00411701">
        <w:rPr>
          <w:rFonts w:ascii="Calibri" w:hAnsi="Calibri"/>
          <w:sz w:val="22"/>
          <w:szCs w:val="22"/>
        </w:rPr>
        <w:t xml:space="preserve"> are particularly important because they are able to scrutinize </w:t>
      </w:r>
      <w:r>
        <w:rPr>
          <w:rFonts w:ascii="Calibri" w:hAnsi="Calibri"/>
          <w:sz w:val="22"/>
          <w:szCs w:val="22"/>
        </w:rPr>
        <w:t>mental</w:t>
      </w:r>
      <w:r w:rsidR="00411701">
        <w:rPr>
          <w:rFonts w:ascii="Calibri" w:hAnsi="Calibri"/>
          <w:sz w:val="22"/>
          <w:szCs w:val="22"/>
        </w:rPr>
        <w:t xml:space="preserve"> health facilities, policies and legislation at the national level (provided they are afforded these powers in the legislation creating them).</w:t>
      </w:r>
      <w:r w:rsidR="001A15DD">
        <w:rPr>
          <w:rFonts w:ascii="Calibri" w:hAnsi="Calibri"/>
          <w:sz w:val="22"/>
          <w:szCs w:val="22"/>
        </w:rPr>
        <w:t xml:space="preserve"> They can examine facilities, care pathways, and planning, referral systems and community treatment systems, interventions, discharge mechanisms and quality of care, from both a legal and policy perspective.</w:t>
      </w:r>
      <w:r w:rsidR="00187AA6">
        <w:rPr>
          <w:rFonts w:ascii="Calibri" w:hAnsi="Calibri"/>
          <w:sz w:val="22"/>
          <w:szCs w:val="22"/>
        </w:rPr>
        <w:t xml:space="preserve"> Their possible bre</w:t>
      </w:r>
      <w:r w:rsidR="00E22B9F">
        <w:rPr>
          <w:rFonts w:ascii="Calibri" w:hAnsi="Calibri"/>
          <w:sz w:val="22"/>
          <w:szCs w:val="22"/>
        </w:rPr>
        <w:t>adth is one of their strengths.</w:t>
      </w:r>
      <w:r w:rsidR="00695703">
        <w:rPr>
          <w:rFonts w:ascii="Calibri" w:hAnsi="Calibri"/>
          <w:sz w:val="22"/>
          <w:szCs w:val="22"/>
        </w:rPr>
        <w:t xml:space="preserve"> How good or bad a MHI might be also depends on what it does with the information it collects, and whether it is able to obtain enforcement of national legislation, or international human rights treaties where it has identified they have not been complied with. Otherwise it would be rendered relatively toothless.</w:t>
      </w:r>
      <w:r w:rsidR="00515819">
        <w:rPr>
          <w:rFonts w:ascii="Calibri" w:hAnsi="Calibri"/>
          <w:sz w:val="22"/>
          <w:szCs w:val="22"/>
        </w:rPr>
        <w:t xml:space="preserve"> A mental health inspectorate might have the authority to close a bad mental health institution. This is very positive. However, if it is to have this level of control it must also be able to make alternative arrangements for the persons in the hospital or relevant organisations, so that they can receive the benefit of closing a malfunctioning institution. </w:t>
      </w:r>
      <w:r w:rsidR="00464FC3">
        <w:rPr>
          <w:rFonts w:ascii="Calibri" w:hAnsi="Calibri"/>
          <w:sz w:val="22"/>
          <w:szCs w:val="22"/>
        </w:rPr>
        <w:t>Being set up by law also means it is restricted by it. This means that where it is not legislated for it to do something, it may be powerless. This could actually really undermine its capacity to do good work</w:t>
      </w:r>
      <w:r>
        <w:rPr>
          <w:rFonts w:ascii="Calibri" w:hAnsi="Calibri"/>
          <w:sz w:val="22"/>
          <w:szCs w:val="22"/>
        </w:rPr>
        <w:t>.</w:t>
      </w:r>
    </w:p>
    <w:p w14:paraId="0DF14605" w14:textId="77777777" w:rsidR="004B222B" w:rsidRDefault="004B222B" w:rsidP="00B36D18">
      <w:pPr>
        <w:rPr>
          <w:rFonts w:ascii="Calibri" w:hAnsi="Calibri"/>
          <w:sz w:val="22"/>
          <w:szCs w:val="22"/>
        </w:rPr>
      </w:pPr>
    </w:p>
    <w:p w14:paraId="59E25343" w14:textId="12909EBA" w:rsidR="00695703" w:rsidRPr="00695703" w:rsidRDefault="00695703" w:rsidP="00B36D18">
      <w:pPr>
        <w:rPr>
          <w:rFonts w:ascii="Calibri" w:hAnsi="Calibri"/>
          <w:i/>
          <w:sz w:val="22"/>
          <w:szCs w:val="22"/>
        </w:rPr>
      </w:pPr>
      <w:r>
        <w:rPr>
          <w:rFonts w:ascii="Calibri" w:hAnsi="Calibri"/>
          <w:i/>
          <w:sz w:val="22"/>
          <w:szCs w:val="22"/>
        </w:rPr>
        <w:t>Access to government</w:t>
      </w:r>
    </w:p>
    <w:p w14:paraId="715CB854" w14:textId="053E1DF5" w:rsidR="00EC7088" w:rsidRDefault="00F54334" w:rsidP="00B36D18">
      <w:pPr>
        <w:rPr>
          <w:rFonts w:ascii="Calibri" w:hAnsi="Calibri"/>
          <w:sz w:val="22"/>
          <w:szCs w:val="22"/>
        </w:rPr>
      </w:pPr>
      <w:r>
        <w:rPr>
          <w:rFonts w:ascii="Calibri" w:hAnsi="Calibri"/>
          <w:sz w:val="22"/>
          <w:szCs w:val="22"/>
        </w:rPr>
        <w:t>MHIs</w:t>
      </w:r>
      <w:r w:rsidR="008F6596">
        <w:rPr>
          <w:rFonts w:ascii="Calibri" w:hAnsi="Calibri"/>
          <w:sz w:val="22"/>
          <w:szCs w:val="22"/>
        </w:rPr>
        <w:t xml:space="preserve"> may also be able to have increased weight with government owing to their closeness to it. It might be set out in national legislation that their reports go directly to the relevant minister. This facilitates quick action where the MHI identifies problems or changes that might be required. On a similar vein, it might also be able to hand out its own accreditation or standards and take action against facilities which do not meet its criteria. This drastically improves oversight of mental health facilities where this is possible. </w:t>
      </w:r>
    </w:p>
    <w:p w14:paraId="1D2B53D6" w14:textId="77777777" w:rsidR="001579F5" w:rsidRDefault="001579F5" w:rsidP="00B36D18">
      <w:pPr>
        <w:rPr>
          <w:rFonts w:ascii="Calibri" w:hAnsi="Calibri"/>
          <w:sz w:val="22"/>
          <w:szCs w:val="22"/>
        </w:rPr>
      </w:pPr>
    </w:p>
    <w:p w14:paraId="1F1C9E26" w14:textId="77777777" w:rsidR="00556E87" w:rsidRDefault="00556E87" w:rsidP="00B36D18">
      <w:pPr>
        <w:rPr>
          <w:rFonts w:ascii="Calibri" w:hAnsi="Calibri"/>
          <w:i/>
          <w:sz w:val="22"/>
          <w:szCs w:val="22"/>
        </w:rPr>
      </w:pPr>
      <w:r>
        <w:rPr>
          <w:rFonts w:ascii="Calibri" w:hAnsi="Calibri"/>
          <w:i/>
          <w:sz w:val="22"/>
          <w:szCs w:val="22"/>
        </w:rPr>
        <w:t>External oversight</w:t>
      </w:r>
    </w:p>
    <w:p w14:paraId="59146C6D" w14:textId="27EBDBB1" w:rsidR="001766D9" w:rsidRDefault="00F54334" w:rsidP="00B36D18">
      <w:pPr>
        <w:rPr>
          <w:rFonts w:ascii="Calibri" w:hAnsi="Calibri"/>
          <w:sz w:val="22"/>
          <w:szCs w:val="22"/>
        </w:rPr>
      </w:pPr>
      <w:r>
        <w:rPr>
          <w:rFonts w:ascii="Calibri" w:hAnsi="Calibri"/>
          <w:sz w:val="22"/>
          <w:szCs w:val="22"/>
        </w:rPr>
        <w:t>Whil</w:t>
      </w:r>
      <w:r w:rsidR="00556E87">
        <w:rPr>
          <w:rFonts w:ascii="Calibri" w:hAnsi="Calibri"/>
          <w:sz w:val="22"/>
          <w:szCs w:val="22"/>
        </w:rPr>
        <w:t>e MHIs are important, having an</w:t>
      </w:r>
      <w:r>
        <w:rPr>
          <w:rFonts w:ascii="Calibri" w:hAnsi="Calibri"/>
          <w:sz w:val="22"/>
          <w:szCs w:val="22"/>
        </w:rPr>
        <w:t xml:space="preserve"> INGO conduct external </w:t>
      </w:r>
      <w:r w:rsidR="00556E87">
        <w:rPr>
          <w:rFonts w:ascii="Calibri" w:hAnsi="Calibri"/>
          <w:sz w:val="22"/>
          <w:szCs w:val="22"/>
        </w:rPr>
        <w:t>investigations</w:t>
      </w:r>
      <w:r>
        <w:rPr>
          <w:rFonts w:ascii="Calibri" w:hAnsi="Calibri"/>
          <w:sz w:val="22"/>
          <w:szCs w:val="22"/>
        </w:rPr>
        <w:t xml:space="preserve"> is incredibly beneficial. </w:t>
      </w:r>
      <w:r w:rsidR="00FA1937">
        <w:rPr>
          <w:rFonts w:ascii="Calibri" w:hAnsi="Calibri"/>
          <w:sz w:val="22"/>
          <w:szCs w:val="22"/>
        </w:rPr>
        <w:t xml:space="preserve">The main benefit of having international NGOs conduct investigations into human rights abuses into mental health facilities is their </w:t>
      </w:r>
      <w:r w:rsidR="00307CEE">
        <w:rPr>
          <w:rFonts w:ascii="Calibri" w:hAnsi="Calibri"/>
          <w:sz w:val="22"/>
          <w:szCs w:val="22"/>
        </w:rPr>
        <w:t>independence</w:t>
      </w:r>
      <w:r w:rsidR="00FA1937">
        <w:rPr>
          <w:rFonts w:ascii="Calibri" w:hAnsi="Calibri"/>
          <w:sz w:val="22"/>
          <w:szCs w:val="22"/>
        </w:rPr>
        <w:t xml:space="preserve"> and their expertise. </w:t>
      </w:r>
      <w:r w:rsidR="00D10E4B">
        <w:rPr>
          <w:rFonts w:ascii="Calibri" w:hAnsi="Calibri"/>
          <w:sz w:val="22"/>
          <w:szCs w:val="22"/>
        </w:rPr>
        <w:t xml:space="preserve">Their independence means that are able to probe extremely deeply into alleged human rights violations with limited concern for loss of position or affecting their relationship with government. </w:t>
      </w:r>
      <w:r w:rsidR="001766D9">
        <w:rPr>
          <w:rFonts w:ascii="Calibri" w:hAnsi="Calibri"/>
          <w:sz w:val="22"/>
          <w:szCs w:val="22"/>
        </w:rPr>
        <w:t>INGOS are able to participate in the International human rights process by submitting shadow reports to treaty bodies, often providing a frequently more accurate picture of the state of affairs. This means that the results of their investigations can be used at the internatonal leve</w:t>
      </w:r>
      <w:r w:rsidR="00556E87">
        <w:rPr>
          <w:rFonts w:ascii="Calibri" w:hAnsi="Calibri"/>
          <w:sz w:val="22"/>
          <w:szCs w:val="22"/>
        </w:rPr>
        <w:t>l</w:t>
      </w:r>
      <w:r w:rsidR="001766D9">
        <w:rPr>
          <w:rFonts w:ascii="Calibri" w:hAnsi="Calibri"/>
          <w:sz w:val="22"/>
          <w:szCs w:val="22"/>
        </w:rPr>
        <w:t xml:space="preserve"> to give a clearer picture of what the reality is in a particular country. This can support the reporting supplie</w:t>
      </w:r>
      <w:r w:rsidR="00556E87">
        <w:rPr>
          <w:rFonts w:ascii="Calibri" w:hAnsi="Calibri"/>
          <w:sz w:val="22"/>
          <w:szCs w:val="22"/>
        </w:rPr>
        <w:t>d</w:t>
      </w:r>
      <w:r w:rsidR="001766D9">
        <w:rPr>
          <w:rFonts w:ascii="Calibri" w:hAnsi="Calibri"/>
          <w:sz w:val="22"/>
          <w:szCs w:val="22"/>
        </w:rPr>
        <w:t xml:space="preserve"> by the MHI, and the two could be mutually reinforcing (or not). </w:t>
      </w:r>
    </w:p>
    <w:p w14:paraId="63A72BA6" w14:textId="77777777" w:rsidR="001766D9" w:rsidRDefault="001766D9" w:rsidP="00B36D18">
      <w:pPr>
        <w:rPr>
          <w:rFonts w:ascii="Calibri" w:hAnsi="Calibri"/>
          <w:sz w:val="22"/>
          <w:szCs w:val="22"/>
        </w:rPr>
      </w:pPr>
    </w:p>
    <w:p w14:paraId="1E57DE82" w14:textId="5E5B432B" w:rsidR="00556E87" w:rsidRPr="00556E87" w:rsidRDefault="00556E87" w:rsidP="00B36D18">
      <w:pPr>
        <w:rPr>
          <w:rFonts w:ascii="Calibri" w:hAnsi="Calibri"/>
          <w:i/>
          <w:sz w:val="22"/>
          <w:szCs w:val="22"/>
        </w:rPr>
      </w:pPr>
      <w:r>
        <w:rPr>
          <w:rFonts w:ascii="Calibri" w:hAnsi="Calibri"/>
          <w:i/>
          <w:sz w:val="22"/>
          <w:szCs w:val="22"/>
        </w:rPr>
        <w:t>Obtaining information</w:t>
      </w:r>
    </w:p>
    <w:p w14:paraId="14ABAF48" w14:textId="6ECE4A3C" w:rsidR="00D959E7" w:rsidRDefault="001766D9" w:rsidP="00B36D18">
      <w:pPr>
        <w:rPr>
          <w:rFonts w:ascii="Calibri" w:hAnsi="Calibri"/>
          <w:sz w:val="22"/>
          <w:szCs w:val="22"/>
        </w:rPr>
      </w:pPr>
      <w:r>
        <w:rPr>
          <w:rFonts w:ascii="Calibri" w:hAnsi="Calibri"/>
          <w:sz w:val="22"/>
          <w:szCs w:val="22"/>
        </w:rPr>
        <w:t>S</w:t>
      </w:r>
      <w:r w:rsidR="00200025">
        <w:rPr>
          <w:rFonts w:ascii="Calibri" w:hAnsi="Calibri"/>
          <w:sz w:val="22"/>
          <w:szCs w:val="22"/>
        </w:rPr>
        <w:t xml:space="preserve">taff of the </w:t>
      </w:r>
      <w:r w:rsidR="008508C2">
        <w:rPr>
          <w:rFonts w:ascii="Calibri" w:hAnsi="Calibri"/>
          <w:sz w:val="22"/>
          <w:szCs w:val="22"/>
        </w:rPr>
        <w:t>institutions</w:t>
      </w:r>
      <w:r w:rsidR="00200025">
        <w:rPr>
          <w:rFonts w:ascii="Calibri" w:hAnsi="Calibri"/>
          <w:sz w:val="22"/>
          <w:szCs w:val="22"/>
        </w:rPr>
        <w:t xml:space="preserve"> they might be assessing to feel more comfortable talking to NGO persons who have the appearance of being more independent than a government body. Some governments work closely with </w:t>
      </w:r>
      <w:r w:rsidR="00E83C8A">
        <w:rPr>
          <w:rFonts w:ascii="Calibri" w:hAnsi="Calibri"/>
          <w:sz w:val="22"/>
          <w:szCs w:val="22"/>
        </w:rPr>
        <w:t>I</w:t>
      </w:r>
      <w:r w:rsidR="00200025">
        <w:rPr>
          <w:rFonts w:ascii="Calibri" w:hAnsi="Calibri"/>
          <w:sz w:val="22"/>
          <w:szCs w:val="22"/>
        </w:rPr>
        <w:t xml:space="preserve">NGOs which means their investigations are able to have a real impact. </w:t>
      </w:r>
      <w:r w:rsidR="00D959E7">
        <w:rPr>
          <w:rFonts w:ascii="Calibri" w:hAnsi="Calibri"/>
          <w:sz w:val="22"/>
          <w:szCs w:val="22"/>
        </w:rPr>
        <w:t xml:space="preserve">The </w:t>
      </w:r>
      <w:r w:rsidR="00FF08D1">
        <w:rPr>
          <w:rFonts w:ascii="Calibri" w:hAnsi="Calibri"/>
          <w:sz w:val="22"/>
          <w:szCs w:val="22"/>
        </w:rPr>
        <w:t>I</w:t>
      </w:r>
      <w:r w:rsidR="00D959E7">
        <w:rPr>
          <w:rFonts w:ascii="Calibri" w:hAnsi="Calibri"/>
          <w:sz w:val="22"/>
          <w:szCs w:val="22"/>
        </w:rPr>
        <w:t xml:space="preserve">NGOs which work exclusively with governments are able to create change by </w:t>
      </w:r>
      <w:r w:rsidR="008508C2">
        <w:rPr>
          <w:rFonts w:ascii="Calibri" w:hAnsi="Calibri"/>
          <w:sz w:val="22"/>
          <w:szCs w:val="22"/>
        </w:rPr>
        <w:t>collaborating</w:t>
      </w:r>
      <w:r w:rsidR="00D959E7">
        <w:rPr>
          <w:rFonts w:ascii="Calibri" w:hAnsi="Calibri"/>
          <w:sz w:val="22"/>
          <w:szCs w:val="22"/>
        </w:rPr>
        <w:t xml:space="preserve"> closely with government and not embarrassing or shaming it. Some governments respond positively to this approach, though by no means all. </w:t>
      </w:r>
      <w:r w:rsidR="00E83C8A">
        <w:rPr>
          <w:rFonts w:ascii="Calibri" w:hAnsi="Calibri"/>
          <w:sz w:val="22"/>
          <w:szCs w:val="22"/>
        </w:rPr>
        <w:t>INGOs which do not can be excellent at shaming it at the international level and it could be useful to obtain pressure from other countries to get a human rights abusing country to change its practices.</w:t>
      </w:r>
    </w:p>
    <w:p w14:paraId="37A8D9B6" w14:textId="77777777" w:rsidR="00E83C8A" w:rsidRDefault="00E83C8A" w:rsidP="00B36D18">
      <w:pPr>
        <w:rPr>
          <w:rFonts w:ascii="Calibri" w:hAnsi="Calibri"/>
          <w:sz w:val="22"/>
          <w:szCs w:val="22"/>
        </w:rPr>
      </w:pPr>
    </w:p>
    <w:p w14:paraId="6E2CC41A" w14:textId="14A3F0CB" w:rsidR="00556E87" w:rsidRPr="00556E87" w:rsidRDefault="00556E87" w:rsidP="00B36D18">
      <w:pPr>
        <w:rPr>
          <w:rFonts w:ascii="Calibri" w:hAnsi="Calibri"/>
          <w:i/>
          <w:sz w:val="22"/>
          <w:szCs w:val="22"/>
        </w:rPr>
      </w:pPr>
      <w:r>
        <w:rPr>
          <w:rFonts w:ascii="Calibri" w:hAnsi="Calibri"/>
          <w:i/>
          <w:sz w:val="22"/>
          <w:szCs w:val="22"/>
        </w:rPr>
        <w:t>Mainstreaming and independence</w:t>
      </w:r>
    </w:p>
    <w:p w14:paraId="0A48E525" w14:textId="7B02DB6D" w:rsidR="00F42AC3" w:rsidRDefault="00F42AC3" w:rsidP="00B36D18">
      <w:pPr>
        <w:rPr>
          <w:rFonts w:ascii="Calibri" w:hAnsi="Calibri"/>
          <w:sz w:val="22"/>
          <w:szCs w:val="22"/>
        </w:rPr>
      </w:pPr>
      <w:r>
        <w:rPr>
          <w:rFonts w:ascii="Calibri" w:hAnsi="Calibri"/>
          <w:sz w:val="22"/>
          <w:szCs w:val="22"/>
        </w:rPr>
        <w:t xml:space="preserve">The nature of the </w:t>
      </w:r>
      <w:r w:rsidR="00FF08D1">
        <w:rPr>
          <w:rFonts w:ascii="Calibri" w:hAnsi="Calibri"/>
          <w:sz w:val="22"/>
          <w:szCs w:val="22"/>
        </w:rPr>
        <w:t>I</w:t>
      </w:r>
      <w:r>
        <w:rPr>
          <w:rFonts w:ascii="Calibri" w:hAnsi="Calibri"/>
          <w:sz w:val="22"/>
          <w:szCs w:val="22"/>
        </w:rPr>
        <w:t xml:space="preserve">NGO in this situation is vital however. Unless it is a </w:t>
      </w:r>
      <w:r w:rsidR="00FF08D1">
        <w:rPr>
          <w:rFonts w:ascii="Calibri" w:hAnsi="Calibri"/>
          <w:sz w:val="22"/>
          <w:szCs w:val="22"/>
        </w:rPr>
        <w:t>I</w:t>
      </w:r>
      <w:r>
        <w:rPr>
          <w:rFonts w:ascii="Calibri" w:hAnsi="Calibri"/>
          <w:sz w:val="22"/>
          <w:szCs w:val="22"/>
        </w:rPr>
        <w:t>NGO specializing in mental disabilities, mental health is not usually a priority since it is comparatively unpopular particular where there are a range of other human rights abuses taking place in a particular country.</w:t>
      </w:r>
      <w:r w:rsidR="00281800">
        <w:rPr>
          <w:rFonts w:ascii="Calibri" w:hAnsi="Calibri"/>
          <w:sz w:val="22"/>
          <w:szCs w:val="22"/>
        </w:rPr>
        <w:t xml:space="preserve"> However, INGOs are often more likely to be genuinely independent but their limited resources mean there might be relatively few opportunities for objective investigation into human rights abuses in each country in which </w:t>
      </w:r>
      <w:r w:rsidR="003C29C9">
        <w:rPr>
          <w:rFonts w:ascii="Calibri" w:hAnsi="Calibri"/>
          <w:sz w:val="22"/>
          <w:szCs w:val="22"/>
        </w:rPr>
        <w:t>the INGO works (and this is</w:t>
      </w:r>
      <w:r w:rsidR="008C5B31">
        <w:rPr>
          <w:rFonts w:ascii="Calibri" w:hAnsi="Calibri"/>
          <w:sz w:val="22"/>
          <w:szCs w:val="22"/>
        </w:rPr>
        <w:t xml:space="preserve"> why a mental health inspectorate is so important).</w:t>
      </w:r>
    </w:p>
    <w:p w14:paraId="635F4FD3" w14:textId="77777777" w:rsidR="00186917" w:rsidRDefault="00186917" w:rsidP="00B36D18">
      <w:pPr>
        <w:rPr>
          <w:rFonts w:ascii="Calibri" w:hAnsi="Calibri"/>
          <w:sz w:val="22"/>
          <w:szCs w:val="22"/>
        </w:rPr>
      </w:pPr>
    </w:p>
    <w:p w14:paraId="19F78EB3" w14:textId="0574860D" w:rsidR="001A06F8" w:rsidRPr="001A06F8" w:rsidRDefault="001A06F8" w:rsidP="00B36D18">
      <w:pPr>
        <w:rPr>
          <w:rFonts w:ascii="Calibri" w:hAnsi="Calibri"/>
          <w:i/>
          <w:sz w:val="22"/>
          <w:szCs w:val="22"/>
        </w:rPr>
      </w:pPr>
      <w:r>
        <w:rPr>
          <w:rFonts w:ascii="Calibri" w:hAnsi="Calibri"/>
          <w:i/>
          <w:sz w:val="22"/>
          <w:szCs w:val="22"/>
        </w:rPr>
        <w:t>Increased weight</w:t>
      </w:r>
    </w:p>
    <w:p w14:paraId="1B73A256" w14:textId="04C8C7BA" w:rsidR="00A072B3" w:rsidRDefault="00186917" w:rsidP="00B36D18">
      <w:pPr>
        <w:rPr>
          <w:rFonts w:ascii="Calibri" w:hAnsi="Calibri"/>
          <w:sz w:val="22"/>
          <w:szCs w:val="22"/>
        </w:rPr>
      </w:pPr>
      <w:r>
        <w:rPr>
          <w:rFonts w:ascii="Calibri" w:hAnsi="Calibri"/>
          <w:sz w:val="22"/>
          <w:szCs w:val="22"/>
        </w:rPr>
        <w:t>Historically, INGOs are crucial and extremely active in documenting human rights violations, including in relation to these perpetrated in the field of mental disabilities. They have a long history of revealing human rights abuses, such as that relating to policial psychiatry in the 70s and 80s or in racial discrimination in the field in South Africa. These mean that more recent investigations and statements in relation to human rights abuses perpetrated by states and set out in INGO reports carry much more weight than smaller national mechanisms might.</w:t>
      </w:r>
      <w:r w:rsidR="00A072B3">
        <w:rPr>
          <w:rFonts w:ascii="Calibri" w:hAnsi="Calibri"/>
          <w:sz w:val="22"/>
          <w:szCs w:val="22"/>
        </w:rPr>
        <w:t xml:space="preserve"> </w:t>
      </w:r>
    </w:p>
    <w:p w14:paraId="699E1731" w14:textId="77777777" w:rsidR="008B7F7E" w:rsidRPr="008B7F7E" w:rsidRDefault="008B7F7E" w:rsidP="00B36D18">
      <w:pPr>
        <w:rPr>
          <w:rFonts w:ascii="Calibri" w:hAnsi="Calibri"/>
          <w:i/>
          <w:sz w:val="22"/>
          <w:szCs w:val="22"/>
        </w:rPr>
      </w:pPr>
    </w:p>
    <w:p w14:paraId="42D887D4" w14:textId="200B7835" w:rsidR="008B7F7E" w:rsidRPr="008B7F7E" w:rsidRDefault="008B7F7E" w:rsidP="00B36D18">
      <w:pPr>
        <w:rPr>
          <w:rFonts w:ascii="Calibri" w:hAnsi="Calibri"/>
          <w:i/>
          <w:sz w:val="22"/>
          <w:szCs w:val="22"/>
        </w:rPr>
      </w:pPr>
      <w:r>
        <w:rPr>
          <w:rFonts w:ascii="Calibri" w:hAnsi="Calibri"/>
          <w:i/>
          <w:sz w:val="22"/>
          <w:szCs w:val="22"/>
        </w:rPr>
        <w:t xml:space="preserve">Longevity </w:t>
      </w:r>
    </w:p>
    <w:p w14:paraId="0D74ADFB" w14:textId="70ECADE8" w:rsidR="00A072B3" w:rsidRDefault="0047751B" w:rsidP="00B36D18">
      <w:pPr>
        <w:rPr>
          <w:rFonts w:ascii="Calibri" w:hAnsi="Calibri"/>
          <w:sz w:val="22"/>
          <w:szCs w:val="22"/>
        </w:rPr>
      </w:pPr>
      <w:r>
        <w:rPr>
          <w:rFonts w:ascii="Calibri" w:hAnsi="Calibri"/>
          <w:sz w:val="22"/>
          <w:szCs w:val="22"/>
        </w:rPr>
        <w:t>INGOs are able to continue advocating even where governments deny the human rights abuses, giving genuine longevity</w:t>
      </w:r>
      <w:r w:rsidR="00274F03">
        <w:rPr>
          <w:rFonts w:ascii="Calibri" w:hAnsi="Calibri"/>
          <w:sz w:val="22"/>
          <w:szCs w:val="22"/>
        </w:rPr>
        <w:t xml:space="preserve"> and resistance</w:t>
      </w:r>
      <w:r>
        <w:rPr>
          <w:rFonts w:ascii="Calibri" w:hAnsi="Calibri"/>
          <w:sz w:val="22"/>
          <w:szCs w:val="22"/>
        </w:rPr>
        <w:t xml:space="preserve"> to </w:t>
      </w:r>
      <w:r w:rsidR="00255580">
        <w:rPr>
          <w:rFonts w:ascii="Calibri" w:hAnsi="Calibri"/>
          <w:sz w:val="22"/>
          <w:szCs w:val="22"/>
        </w:rPr>
        <w:t>its investigation</w:t>
      </w:r>
      <w:r w:rsidR="00274F03">
        <w:rPr>
          <w:rFonts w:ascii="Calibri" w:hAnsi="Calibri"/>
          <w:sz w:val="22"/>
          <w:szCs w:val="22"/>
        </w:rPr>
        <w:t>.</w:t>
      </w:r>
      <w:r w:rsidR="002C3967">
        <w:rPr>
          <w:rFonts w:ascii="Calibri" w:hAnsi="Calibri"/>
          <w:sz w:val="22"/>
          <w:szCs w:val="22"/>
        </w:rPr>
        <w:t xml:space="preserve"> INGOs also have much greater flexibility than a national mental health inspectorate, since they are able to investigate, campaign and advocate over  a much broader range of issues in light of the fac that their scope will not necessarily be set out in legislation.</w:t>
      </w:r>
      <w:r w:rsidR="00245A1A">
        <w:rPr>
          <w:rFonts w:ascii="Calibri" w:hAnsi="Calibri"/>
          <w:sz w:val="22"/>
          <w:szCs w:val="22"/>
        </w:rPr>
        <w:t xml:space="preserve"> </w:t>
      </w:r>
    </w:p>
    <w:p w14:paraId="6DE35B30" w14:textId="77777777" w:rsidR="00245A1A" w:rsidRDefault="00245A1A" w:rsidP="00B36D18">
      <w:pPr>
        <w:rPr>
          <w:rFonts w:ascii="Calibri" w:hAnsi="Calibri"/>
          <w:sz w:val="22"/>
          <w:szCs w:val="22"/>
        </w:rPr>
      </w:pPr>
    </w:p>
    <w:p w14:paraId="7A9F3356" w14:textId="77777777" w:rsidR="00B901C8" w:rsidRDefault="00B901C8" w:rsidP="00B36D18">
      <w:pPr>
        <w:rPr>
          <w:rFonts w:ascii="Calibri" w:hAnsi="Calibri"/>
          <w:i/>
          <w:sz w:val="22"/>
          <w:szCs w:val="22"/>
        </w:rPr>
      </w:pPr>
      <w:r>
        <w:rPr>
          <w:rFonts w:ascii="Calibri" w:hAnsi="Calibri"/>
          <w:i/>
          <w:sz w:val="22"/>
          <w:szCs w:val="22"/>
        </w:rPr>
        <w:t>Less restricted</w:t>
      </w:r>
    </w:p>
    <w:p w14:paraId="760595AC" w14:textId="48816054" w:rsidR="00245A1A" w:rsidRDefault="00245A1A" w:rsidP="00B36D18">
      <w:pPr>
        <w:rPr>
          <w:rFonts w:ascii="Calibri" w:hAnsi="Calibri"/>
          <w:sz w:val="22"/>
          <w:szCs w:val="22"/>
        </w:rPr>
      </w:pPr>
      <w:r>
        <w:rPr>
          <w:rFonts w:ascii="Calibri" w:hAnsi="Calibri"/>
          <w:sz w:val="22"/>
          <w:szCs w:val="22"/>
        </w:rPr>
        <w:t xml:space="preserve">Significantly they won’t be as restricted as a </w:t>
      </w:r>
      <w:r w:rsidR="00586BB4">
        <w:rPr>
          <w:rFonts w:ascii="Calibri" w:hAnsi="Calibri"/>
          <w:sz w:val="22"/>
          <w:szCs w:val="22"/>
        </w:rPr>
        <w:t>MHI</w:t>
      </w:r>
      <w:r>
        <w:rPr>
          <w:rFonts w:ascii="Calibri" w:hAnsi="Calibri"/>
          <w:sz w:val="22"/>
          <w:szCs w:val="22"/>
        </w:rPr>
        <w:t xml:space="preserve"> which will have more domestic</w:t>
      </w:r>
      <w:r w:rsidR="00586BB4">
        <w:rPr>
          <w:rFonts w:ascii="Calibri" w:hAnsi="Calibri"/>
          <w:sz w:val="22"/>
          <w:szCs w:val="22"/>
        </w:rPr>
        <w:t xml:space="preserve"> laws with which it must comply and</w:t>
      </w:r>
      <w:r>
        <w:rPr>
          <w:rFonts w:ascii="Calibri" w:hAnsi="Calibri"/>
          <w:sz w:val="22"/>
          <w:szCs w:val="22"/>
        </w:rPr>
        <w:t xml:space="preserve"> is likely to face greater internal pressure. On the other hand </w:t>
      </w:r>
      <w:r w:rsidR="00586BB4">
        <w:rPr>
          <w:rFonts w:ascii="Calibri" w:hAnsi="Calibri"/>
          <w:sz w:val="22"/>
          <w:szCs w:val="22"/>
        </w:rPr>
        <w:t>MHIs</w:t>
      </w:r>
      <w:r>
        <w:rPr>
          <w:rFonts w:ascii="Calibri" w:hAnsi="Calibri"/>
          <w:sz w:val="22"/>
          <w:szCs w:val="22"/>
        </w:rPr>
        <w:t xml:space="preserve"> will often have closer relationships with the government and are able to bring about change relying on a variety of mechanisms including strategic litigation at the domestic level and their relationships with government ministers. In many ways these mechansims have more weight than an external human rights investigation by an INGO who is not well recognized or well known and which will struggle to have a voice at the domestic level.</w:t>
      </w:r>
    </w:p>
    <w:p w14:paraId="2F884EBD" w14:textId="77777777" w:rsidR="003C29C9" w:rsidRDefault="003C29C9" w:rsidP="00B36D18">
      <w:pPr>
        <w:rPr>
          <w:rFonts w:ascii="Calibri" w:hAnsi="Calibri"/>
          <w:sz w:val="22"/>
          <w:szCs w:val="22"/>
        </w:rPr>
      </w:pPr>
    </w:p>
    <w:p w14:paraId="24E5F02D" w14:textId="4E002A29" w:rsidR="00941C3E" w:rsidRPr="00941C3E" w:rsidRDefault="00941C3E" w:rsidP="00B36D18">
      <w:pPr>
        <w:rPr>
          <w:rFonts w:ascii="Calibri" w:hAnsi="Calibri"/>
          <w:i/>
          <w:sz w:val="22"/>
          <w:szCs w:val="22"/>
        </w:rPr>
      </w:pPr>
      <w:r>
        <w:rPr>
          <w:rFonts w:ascii="Calibri" w:hAnsi="Calibri"/>
          <w:i/>
          <w:sz w:val="22"/>
          <w:szCs w:val="22"/>
        </w:rPr>
        <w:t>Importance of both mechanisms</w:t>
      </w:r>
    </w:p>
    <w:p w14:paraId="5E3873E0" w14:textId="51A23949" w:rsidR="00621DC5" w:rsidRDefault="00621DC5" w:rsidP="00B36D18">
      <w:pPr>
        <w:rPr>
          <w:rFonts w:ascii="Calibri" w:hAnsi="Calibri"/>
          <w:sz w:val="22"/>
          <w:szCs w:val="22"/>
        </w:rPr>
      </w:pPr>
      <w:r>
        <w:rPr>
          <w:rFonts w:ascii="Calibri" w:hAnsi="Calibri"/>
          <w:sz w:val="22"/>
          <w:szCs w:val="22"/>
        </w:rPr>
        <w:t>This is why having both INGOs coming from outside the country and NGOs from within are hugely important.</w:t>
      </w:r>
      <w:r w:rsidRPr="007278D0">
        <w:rPr>
          <w:rFonts w:ascii="Calibri" w:hAnsi="Calibri"/>
          <w:sz w:val="22"/>
          <w:szCs w:val="22"/>
        </w:rPr>
        <w:t xml:space="preserve"> </w:t>
      </w:r>
      <w:r>
        <w:rPr>
          <w:rFonts w:ascii="Calibri" w:hAnsi="Calibri"/>
          <w:sz w:val="22"/>
          <w:szCs w:val="22"/>
        </w:rPr>
        <w:t xml:space="preserve">For there to be good oversight and mental health monitoring across the board in a country, a </w:t>
      </w:r>
      <w:r w:rsidR="008E54F3">
        <w:rPr>
          <w:rFonts w:ascii="Calibri" w:hAnsi="Calibri"/>
          <w:sz w:val="22"/>
          <w:szCs w:val="22"/>
        </w:rPr>
        <w:t>MHI</w:t>
      </w:r>
      <w:r>
        <w:rPr>
          <w:rFonts w:ascii="Calibri" w:hAnsi="Calibri"/>
          <w:sz w:val="22"/>
          <w:szCs w:val="22"/>
        </w:rPr>
        <w:t xml:space="preserve"> is not enough on its own. </w:t>
      </w:r>
    </w:p>
    <w:p w14:paraId="1B417CE2" w14:textId="77777777" w:rsidR="003C29C9" w:rsidRDefault="003C29C9" w:rsidP="00B36D18">
      <w:pPr>
        <w:rPr>
          <w:rFonts w:ascii="Calibri" w:hAnsi="Calibri"/>
          <w:sz w:val="22"/>
          <w:szCs w:val="22"/>
        </w:rPr>
      </w:pPr>
    </w:p>
    <w:p w14:paraId="15098D97" w14:textId="77777777" w:rsidR="00281800" w:rsidRDefault="00281800" w:rsidP="00B36D18">
      <w:pPr>
        <w:rPr>
          <w:rFonts w:ascii="Calibri" w:hAnsi="Calibri"/>
          <w:sz w:val="22"/>
          <w:szCs w:val="22"/>
        </w:rPr>
      </w:pPr>
    </w:p>
    <w:p w14:paraId="2A89A4EF" w14:textId="7D188C39" w:rsidR="00281800" w:rsidRPr="001579F5" w:rsidRDefault="00281800" w:rsidP="00B36D18">
      <w:pPr>
        <w:rPr>
          <w:rFonts w:ascii="Calibri" w:hAnsi="Calibri"/>
          <w:sz w:val="22"/>
          <w:szCs w:val="22"/>
        </w:rPr>
      </w:pPr>
    </w:p>
    <w:sectPr w:rsidR="00281800" w:rsidRPr="001579F5" w:rsidSect="00EF23B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D18"/>
    <w:rsid w:val="000662C2"/>
    <w:rsid w:val="000C1664"/>
    <w:rsid w:val="000D1F58"/>
    <w:rsid w:val="00136F69"/>
    <w:rsid w:val="001579F5"/>
    <w:rsid w:val="00164E6A"/>
    <w:rsid w:val="001766D9"/>
    <w:rsid w:val="00186917"/>
    <w:rsid w:val="00187AA6"/>
    <w:rsid w:val="0019567B"/>
    <w:rsid w:val="001A06F8"/>
    <w:rsid w:val="001A15DD"/>
    <w:rsid w:val="001B16B8"/>
    <w:rsid w:val="00200025"/>
    <w:rsid w:val="0020392E"/>
    <w:rsid w:val="00245A1A"/>
    <w:rsid w:val="00255580"/>
    <w:rsid w:val="00274F03"/>
    <w:rsid w:val="00281800"/>
    <w:rsid w:val="0029366F"/>
    <w:rsid w:val="002C1314"/>
    <w:rsid w:val="002C3967"/>
    <w:rsid w:val="002E2EFD"/>
    <w:rsid w:val="00307CEE"/>
    <w:rsid w:val="003217E9"/>
    <w:rsid w:val="003222D7"/>
    <w:rsid w:val="00333213"/>
    <w:rsid w:val="003940C3"/>
    <w:rsid w:val="003C29C9"/>
    <w:rsid w:val="003F6B47"/>
    <w:rsid w:val="00406CBB"/>
    <w:rsid w:val="00411701"/>
    <w:rsid w:val="00464FC3"/>
    <w:rsid w:val="0047751B"/>
    <w:rsid w:val="00494290"/>
    <w:rsid w:val="00494BBB"/>
    <w:rsid w:val="004B222B"/>
    <w:rsid w:val="004B611F"/>
    <w:rsid w:val="004C5A36"/>
    <w:rsid w:val="004F3B5A"/>
    <w:rsid w:val="004F45D4"/>
    <w:rsid w:val="004F61AB"/>
    <w:rsid w:val="00515819"/>
    <w:rsid w:val="00521031"/>
    <w:rsid w:val="00532CDA"/>
    <w:rsid w:val="00551864"/>
    <w:rsid w:val="00556E87"/>
    <w:rsid w:val="00567056"/>
    <w:rsid w:val="00576520"/>
    <w:rsid w:val="00586BB4"/>
    <w:rsid w:val="00592A1D"/>
    <w:rsid w:val="005B5D60"/>
    <w:rsid w:val="00621DC5"/>
    <w:rsid w:val="00686496"/>
    <w:rsid w:val="00695703"/>
    <w:rsid w:val="006A7C6D"/>
    <w:rsid w:val="006F2E04"/>
    <w:rsid w:val="007278D0"/>
    <w:rsid w:val="007A2B14"/>
    <w:rsid w:val="007F271B"/>
    <w:rsid w:val="007F7FCA"/>
    <w:rsid w:val="0080129A"/>
    <w:rsid w:val="00813555"/>
    <w:rsid w:val="00825C7F"/>
    <w:rsid w:val="00844CAE"/>
    <w:rsid w:val="008508C2"/>
    <w:rsid w:val="00853BE6"/>
    <w:rsid w:val="00865C76"/>
    <w:rsid w:val="008A1144"/>
    <w:rsid w:val="008B7F7E"/>
    <w:rsid w:val="008C5B31"/>
    <w:rsid w:val="008E54F3"/>
    <w:rsid w:val="008F6596"/>
    <w:rsid w:val="00901EAE"/>
    <w:rsid w:val="00914B06"/>
    <w:rsid w:val="009210BD"/>
    <w:rsid w:val="0093371F"/>
    <w:rsid w:val="00941C3E"/>
    <w:rsid w:val="00942B8D"/>
    <w:rsid w:val="00955EE4"/>
    <w:rsid w:val="00980D7C"/>
    <w:rsid w:val="00996742"/>
    <w:rsid w:val="009A1A85"/>
    <w:rsid w:val="009B65F7"/>
    <w:rsid w:val="009C7612"/>
    <w:rsid w:val="009D25A0"/>
    <w:rsid w:val="009E3BFA"/>
    <w:rsid w:val="00A072B3"/>
    <w:rsid w:val="00A07484"/>
    <w:rsid w:val="00A15DF2"/>
    <w:rsid w:val="00A20481"/>
    <w:rsid w:val="00A25CB1"/>
    <w:rsid w:val="00A51DB2"/>
    <w:rsid w:val="00A71A5A"/>
    <w:rsid w:val="00A85C20"/>
    <w:rsid w:val="00AC3419"/>
    <w:rsid w:val="00B33979"/>
    <w:rsid w:val="00B36D18"/>
    <w:rsid w:val="00B43AC4"/>
    <w:rsid w:val="00B6639B"/>
    <w:rsid w:val="00B901C8"/>
    <w:rsid w:val="00BA2E12"/>
    <w:rsid w:val="00BB4E85"/>
    <w:rsid w:val="00BD3626"/>
    <w:rsid w:val="00BD7E34"/>
    <w:rsid w:val="00C20DA9"/>
    <w:rsid w:val="00C536C3"/>
    <w:rsid w:val="00CA3342"/>
    <w:rsid w:val="00CB7388"/>
    <w:rsid w:val="00CC607D"/>
    <w:rsid w:val="00D10E4B"/>
    <w:rsid w:val="00D306C4"/>
    <w:rsid w:val="00D3503D"/>
    <w:rsid w:val="00D56CCD"/>
    <w:rsid w:val="00D959E7"/>
    <w:rsid w:val="00DF11EA"/>
    <w:rsid w:val="00DF28A9"/>
    <w:rsid w:val="00E22B9F"/>
    <w:rsid w:val="00E83C8A"/>
    <w:rsid w:val="00EB2A5D"/>
    <w:rsid w:val="00EC7088"/>
    <w:rsid w:val="00EF23BE"/>
    <w:rsid w:val="00F01A4A"/>
    <w:rsid w:val="00F42AC3"/>
    <w:rsid w:val="00F54334"/>
    <w:rsid w:val="00FA1937"/>
    <w:rsid w:val="00FA360C"/>
    <w:rsid w:val="00FA3D6C"/>
    <w:rsid w:val="00FC1A86"/>
    <w:rsid w:val="00FF08D1"/>
    <w:rsid w:val="00FF4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7234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834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1673</Words>
  <Characters>9542</Characters>
  <Application>Microsoft Macintosh Word</Application>
  <DocSecurity>0</DocSecurity>
  <Lines>79</Lines>
  <Paragraphs>22</Paragraphs>
  <ScaleCrop>false</ScaleCrop>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Auer</dc:creator>
  <cp:keywords/>
  <dc:description/>
  <cp:lastModifiedBy>Felicity Auer</cp:lastModifiedBy>
  <cp:revision>132</cp:revision>
  <cp:lastPrinted>2015-04-30T01:01:00Z</cp:lastPrinted>
  <dcterms:created xsi:type="dcterms:W3CDTF">2015-04-20T10:46:00Z</dcterms:created>
  <dcterms:modified xsi:type="dcterms:W3CDTF">2015-04-30T15:26:00Z</dcterms:modified>
</cp:coreProperties>
</file>