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7" w:rsidRPr="004D3FC4" w:rsidRDefault="00C20DBA">
      <w:pPr>
        <w:rPr>
          <w:rFonts w:ascii="Trebuchet MS" w:hAnsi="Trebuchet MS"/>
          <w:b/>
        </w:rPr>
      </w:pPr>
      <w:r w:rsidRPr="004D3FC4">
        <w:rPr>
          <w:rFonts w:ascii="Trebuchet MS" w:hAnsi="Trebuchet MS"/>
          <w:b/>
        </w:rPr>
        <w:t>MODULE 6 ASSIGNMENT</w:t>
      </w:r>
    </w:p>
    <w:p w:rsidR="00C20DBA" w:rsidRPr="004D3FC4" w:rsidRDefault="00C20DBA">
      <w:pPr>
        <w:rPr>
          <w:rFonts w:ascii="Trebuchet MS" w:hAnsi="Trebuchet MS"/>
          <w:b/>
        </w:rPr>
      </w:pPr>
      <w:r w:rsidRPr="004D3FC4">
        <w:rPr>
          <w:rFonts w:ascii="Trebuchet MS" w:hAnsi="Trebuchet MS"/>
          <w:b/>
        </w:rPr>
        <w:t>NICK O’BRIEN</w:t>
      </w:r>
    </w:p>
    <w:p w:rsidR="00C20DBA" w:rsidRPr="004D3FC4" w:rsidRDefault="00C20DBA">
      <w:pPr>
        <w:rPr>
          <w:rFonts w:ascii="Trebuchet MS" w:hAnsi="Trebuchet MS"/>
          <w:b/>
        </w:rPr>
      </w:pPr>
      <w:r w:rsidRPr="004D3FC4">
        <w:rPr>
          <w:rFonts w:ascii="Trebuchet MS" w:hAnsi="Trebuchet MS"/>
          <w:b/>
        </w:rPr>
        <w:t>27 MARCH 2015</w:t>
      </w:r>
    </w:p>
    <w:p w:rsidR="00C20DBA" w:rsidRDefault="00C20DBA">
      <w:pPr>
        <w:rPr>
          <w:rFonts w:ascii="Trebuchet MS" w:hAnsi="Trebuchet MS"/>
        </w:rPr>
      </w:pPr>
    </w:p>
    <w:p w:rsidR="004D3FC4" w:rsidRDefault="004D3FC4">
      <w:pPr>
        <w:rPr>
          <w:rFonts w:ascii="Trebuchet MS" w:hAnsi="Trebuchet MS"/>
        </w:rPr>
      </w:pPr>
      <w:r w:rsidRPr="00C80E46">
        <w:rPr>
          <w:rFonts w:ascii="Trebuchet MS" w:hAnsi="Trebuchet MS"/>
          <w:b/>
        </w:rPr>
        <w:t>1.</w:t>
      </w:r>
      <w:r>
        <w:rPr>
          <w:rFonts w:ascii="Trebuchet MS" w:hAnsi="Trebuchet MS"/>
        </w:rPr>
        <w:t xml:space="preserve"> For more than 20 years Mrs A has been treated in the local community for depression. This arrangement is consistent with the need to adopt the least restrictive option for treatment and in particular with the requirement under Arts 19 and 25 CRPD that a person have access to services in the community and as close as possible to home.</w:t>
      </w:r>
    </w:p>
    <w:p w:rsidR="00F02100" w:rsidRDefault="004D3FC4">
      <w:pPr>
        <w:rPr>
          <w:rFonts w:ascii="Trebuchet MS" w:hAnsi="Trebuchet MS"/>
        </w:rPr>
      </w:pPr>
      <w:r>
        <w:rPr>
          <w:rFonts w:ascii="Trebuchet MS" w:hAnsi="Trebuchet MS"/>
        </w:rPr>
        <w:t xml:space="preserve">Following the recent change in presentation during the last month, Mrs A appears to have had reasonable </w:t>
      </w:r>
      <w:r w:rsidR="00F94811">
        <w:rPr>
          <w:rFonts w:ascii="Trebuchet MS" w:hAnsi="Trebuchet MS"/>
        </w:rPr>
        <w:t xml:space="preserve">continuing </w:t>
      </w:r>
      <w:r>
        <w:rPr>
          <w:rFonts w:ascii="Trebuchet MS" w:hAnsi="Trebuchet MS"/>
        </w:rPr>
        <w:t>care in the community</w:t>
      </w:r>
      <w:r w:rsidR="00B31EA7">
        <w:rPr>
          <w:rFonts w:ascii="Trebuchet MS" w:hAnsi="Trebuchet MS"/>
        </w:rPr>
        <w:t xml:space="preserve">, including early identification and intervention in accordance with Art 25. </w:t>
      </w:r>
    </w:p>
    <w:p w:rsidR="00F02100" w:rsidRDefault="00B31EA7">
      <w:pPr>
        <w:rPr>
          <w:rFonts w:ascii="Trebuchet MS" w:hAnsi="Trebuchet MS"/>
        </w:rPr>
      </w:pPr>
      <w:r>
        <w:rPr>
          <w:rFonts w:ascii="Trebuchet MS" w:hAnsi="Trebuchet MS"/>
        </w:rPr>
        <w:t>It is not clear</w:t>
      </w:r>
      <w:r w:rsidR="00F94811">
        <w:rPr>
          <w:rFonts w:ascii="Trebuchet MS" w:hAnsi="Trebuchet MS"/>
        </w:rPr>
        <w:t>,</w:t>
      </w:r>
      <w:r>
        <w:rPr>
          <w:rFonts w:ascii="Trebuchet MS" w:hAnsi="Trebuchet MS"/>
        </w:rPr>
        <w:t xml:space="preserve"> however</w:t>
      </w:r>
      <w:r w:rsidR="00F94811">
        <w:rPr>
          <w:rFonts w:ascii="Trebuchet MS" w:hAnsi="Trebuchet MS"/>
        </w:rPr>
        <w:t>,</w:t>
      </w:r>
      <w:r>
        <w:rPr>
          <w:rFonts w:ascii="Trebuchet MS" w:hAnsi="Trebuchet MS"/>
        </w:rPr>
        <w:t xml:space="preserve"> that she has consented to a change in medication or that a formal re-diagnosis has been communicated to her so that she can provide informed consent</w:t>
      </w:r>
      <w:r w:rsidR="00702750">
        <w:rPr>
          <w:rFonts w:ascii="Trebuchet MS" w:hAnsi="Trebuchet MS"/>
        </w:rPr>
        <w:t xml:space="preserve"> to the new treatment plan</w:t>
      </w:r>
      <w:r>
        <w:rPr>
          <w:rFonts w:ascii="Trebuchet MS" w:hAnsi="Trebuchet MS"/>
        </w:rPr>
        <w:t xml:space="preserve">. </w:t>
      </w:r>
    </w:p>
    <w:p w:rsidR="00F02100" w:rsidRDefault="00B31EA7">
      <w:pPr>
        <w:rPr>
          <w:rFonts w:ascii="Trebuchet MS" w:hAnsi="Trebuchet MS"/>
        </w:rPr>
      </w:pPr>
      <w:r>
        <w:rPr>
          <w:rFonts w:ascii="Trebuchet MS" w:hAnsi="Trebuchet MS"/>
        </w:rPr>
        <w:t>Her non-compliance with sedative medication indicates</w:t>
      </w:r>
      <w:r w:rsidR="00F94811">
        <w:rPr>
          <w:rFonts w:ascii="Trebuchet MS" w:hAnsi="Trebuchet MS"/>
        </w:rPr>
        <w:t xml:space="preserve"> at least</w:t>
      </w:r>
      <w:r>
        <w:rPr>
          <w:rFonts w:ascii="Trebuchet MS" w:hAnsi="Trebuchet MS"/>
        </w:rPr>
        <w:t xml:space="preserve"> that her refusal to receive treatment in this way has been respected, as required implicitly by Art 25.</w:t>
      </w:r>
    </w:p>
    <w:p w:rsidR="00F02100" w:rsidRDefault="00D8584A">
      <w:pPr>
        <w:rPr>
          <w:rFonts w:ascii="Trebuchet MS" w:hAnsi="Trebuchet MS"/>
        </w:rPr>
      </w:pPr>
      <w:r>
        <w:rPr>
          <w:rFonts w:ascii="Trebuchet MS" w:hAnsi="Trebuchet MS"/>
        </w:rPr>
        <w:t>It is not clear, however,</w:t>
      </w:r>
      <w:r w:rsidR="00F02100">
        <w:rPr>
          <w:rFonts w:ascii="Trebuchet MS" w:hAnsi="Trebuchet MS"/>
        </w:rPr>
        <w:t xml:space="preserve"> what procedures were followed at the time of her emergency treatment. It is implied that such treatment was in accordance with local laws and to that extent no</w:t>
      </w:r>
      <w:r w:rsidR="00702750">
        <w:rPr>
          <w:rFonts w:ascii="Trebuchet MS" w:hAnsi="Trebuchet MS"/>
        </w:rPr>
        <w:t>t directly in contravention of</w:t>
      </w:r>
      <w:r w:rsidR="00F02100">
        <w:rPr>
          <w:rFonts w:ascii="Trebuchet MS" w:hAnsi="Trebuchet MS"/>
        </w:rPr>
        <w:t xml:space="preserve"> the CRPD. </w:t>
      </w:r>
    </w:p>
    <w:p w:rsidR="00F02100" w:rsidRDefault="00F02100">
      <w:pPr>
        <w:rPr>
          <w:rFonts w:ascii="Trebuchet MS" w:hAnsi="Trebuchet MS"/>
        </w:rPr>
      </w:pPr>
      <w:r>
        <w:rPr>
          <w:rFonts w:ascii="Trebuchet MS" w:hAnsi="Trebuchet MS"/>
        </w:rPr>
        <w:t xml:space="preserve">The conduct of home visits appears to reflect the need to persist with the least restrictive option and to provide treatment close to home on a community basis, again in accordance with Art 25. </w:t>
      </w:r>
    </w:p>
    <w:p w:rsidR="002C332F" w:rsidRDefault="00F02100">
      <w:pPr>
        <w:rPr>
          <w:rFonts w:ascii="Trebuchet MS" w:hAnsi="Trebuchet MS"/>
        </w:rPr>
      </w:pPr>
      <w:r>
        <w:rPr>
          <w:rFonts w:ascii="Trebuchet MS" w:hAnsi="Trebuchet MS"/>
        </w:rPr>
        <w:t>It is not clear</w:t>
      </w:r>
      <w:r w:rsidR="00F94811">
        <w:rPr>
          <w:rFonts w:ascii="Trebuchet MS" w:hAnsi="Trebuchet MS"/>
        </w:rPr>
        <w:t>, though,</w:t>
      </w:r>
      <w:r>
        <w:rPr>
          <w:rFonts w:ascii="Trebuchet MS" w:hAnsi="Trebuchet MS"/>
        </w:rPr>
        <w:t xml:space="preserve"> what if any safeguards were followed at the time of involuntary detention. Mrs A is clearly a protesting patient</w:t>
      </w:r>
      <w:r w:rsidR="00CB1526">
        <w:rPr>
          <w:rFonts w:ascii="Trebuchet MS" w:hAnsi="Trebuchet MS"/>
        </w:rPr>
        <w:t>. It would be expected therefore that</w:t>
      </w:r>
      <w:r w:rsidR="00D8584A">
        <w:rPr>
          <w:rFonts w:ascii="Trebuchet MS" w:hAnsi="Trebuchet MS"/>
        </w:rPr>
        <w:t xml:space="preserve"> national legislation would enable detention to</w:t>
      </w:r>
      <w:r w:rsidR="00CB1526">
        <w:rPr>
          <w:rFonts w:ascii="Trebuchet MS" w:hAnsi="Trebuchet MS"/>
        </w:rPr>
        <w:t xml:space="preserve"> follow only if she were a risk to her own</w:t>
      </w:r>
      <w:r w:rsidR="005F317E">
        <w:rPr>
          <w:rFonts w:ascii="Trebuchet MS" w:hAnsi="Trebuchet MS"/>
        </w:rPr>
        <w:t xml:space="preserve"> health or safety, or to others</w:t>
      </w:r>
      <w:r w:rsidR="002C332F">
        <w:rPr>
          <w:rFonts w:ascii="Trebuchet MS" w:hAnsi="Trebuchet MS"/>
        </w:rPr>
        <w:t>.</w:t>
      </w:r>
      <w:r w:rsidR="00CB1526">
        <w:rPr>
          <w:rFonts w:ascii="Trebuchet MS" w:hAnsi="Trebuchet MS"/>
        </w:rPr>
        <w:t xml:space="preserve"> </w:t>
      </w:r>
    </w:p>
    <w:p w:rsidR="002C332F" w:rsidRDefault="00CB1526">
      <w:pPr>
        <w:rPr>
          <w:rFonts w:ascii="Trebuchet MS" w:hAnsi="Trebuchet MS"/>
        </w:rPr>
      </w:pPr>
      <w:r>
        <w:rPr>
          <w:rFonts w:ascii="Trebuchet MS" w:hAnsi="Trebuchet MS"/>
        </w:rPr>
        <w:t>It is arguable that even in those circumstances involuntary detention</w:t>
      </w:r>
      <w:r w:rsidR="00F94811">
        <w:rPr>
          <w:rFonts w:ascii="Trebuchet MS" w:hAnsi="Trebuchet MS"/>
        </w:rPr>
        <w:t xml:space="preserve"> is</w:t>
      </w:r>
      <w:r w:rsidR="005F317E">
        <w:rPr>
          <w:rFonts w:ascii="Trebuchet MS" w:hAnsi="Trebuchet MS"/>
        </w:rPr>
        <w:t xml:space="preserve"> against the spirit of Arts 19 and 25</w:t>
      </w:r>
      <w:r w:rsidR="002C332F">
        <w:rPr>
          <w:rFonts w:ascii="Trebuchet MS" w:hAnsi="Trebuchet MS"/>
        </w:rPr>
        <w:t xml:space="preserve"> CRPD</w:t>
      </w:r>
      <w:r w:rsidR="004702C0">
        <w:rPr>
          <w:rFonts w:ascii="Trebuchet MS" w:hAnsi="Trebuchet MS"/>
        </w:rPr>
        <w:t>, and in particular in contravention of Art 14, not least</w:t>
      </w:r>
      <w:r w:rsidR="005F317E">
        <w:rPr>
          <w:rFonts w:ascii="Trebuchet MS" w:hAnsi="Trebuchet MS"/>
        </w:rPr>
        <w:t xml:space="preserve"> if Mrs A is</w:t>
      </w:r>
      <w:r w:rsidR="002C332F">
        <w:rPr>
          <w:rFonts w:ascii="Trebuchet MS" w:hAnsi="Trebuchet MS"/>
        </w:rPr>
        <w:t xml:space="preserve"> competent to make a decision about her own treatment</w:t>
      </w:r>
      <w:r w:rsidR="00F94811">
        <w:rPr>
          <w:rFonts w:ascii="Trebuchet MS" w:hAnsi="Trebuchet MS"/>
        </w:rPr>
        <w:t>, as she appears to be at this point</w:t>
      </w:r>
      <w:r w:rsidR="002C332F">
        <w:rPr>
          <w:rFonts w:ascii="Trebuchet MS" w:hAnsi="Trebuchet MS"/>
        </w:rPr>
        <w:t>.</w:t>
      </w:r>
      <w:r w:rsidR="004702C0">
        <w:rPr>
          <w:rFonts w:ascii="Trebuchet MS" w:hAnsi="Trebuchet MS"/>
        </w:rPr>
        <w:t xml:space="preserve"> As the UN Speci</w:t>
      </w:r>
      <w:r w:rsidR="008C0695">
        <w:rPr>
          <w:rFonts w:ascii="Trebuchet MS" w:hAnsi="Trebuchet MS"/>
        </w:rPr>
        <w:t xml:space="preserve">al Rapporteur on Torture recalls, ‘Article 14 of CRPD prohibits unlawful and arbitrary deprivation of liberty and the existence of a disability as a justification for deprivation of liberty’. </w:t>
      </w:r>
      <w:r w:rsidR="002C332F">
        <w:rPr>
          <w:rFonts w:ascii="Trebuchet MS" w:hAnsi="Trebuchet MS"/>
        </w:rPr>
        <w:t xml:space="preserve"> </w:t>
      </w:r>
    </w:p>
    <w:p w:rsidR="002C332F" w:rsidRDefault="002C332F">
      <w:pPr>
        <w:rPr>
          <w:rFonts w:ascii="Trebuchet MS" w:hAnsi="Trebuchet MS"/>
        </w:rPr>
      </w:pPr>
      <w:r>
        <w:rPr>
          <w:rFonts w:ascii="Trebuchet MS" w:hAnsi="Trebuchet MS"/>
        </w:rPr>
        <w:t>Her family’s ambivalence is not in itself</w:t>
      </w:r>
      <w:r w:rsidR="00F94811">
        <w:rPr>
          <w:rFonts w:ascii="Trebuchet MS" w:hAnsi="Trebuchet MS"/>
        </w:rPr>
        <w:t xml:space="preserve"> sufficient</w:t>
      </w:r>
      <w:r>
        <w:rPr>
          <w:rFonts w:ascii="Trebuchet MS" w:hAnsi="Trebuchet MS"/>
        </w:rPr>
        <w:t xml:space="preserve"> to prevent detention since they do not in these circumstances have any standing to override the wishes of the patient who is deemed to have legal capacity and is not subject to guardianship.</w:t>
      </w:r>
    </w:p>
    <w:p w:rsidR="002C332F" w:rsidRDefault="002C332F">
      <w:pPr>
        <w:rPr>
          <w:rFonts w:ascii="Trebuchet MS" w:hAnsi="Trebuchet MS"/>
        </w:rPr>
      </w:pPr>
      <w:r>
        <w:rPr>
          <w:rFonts w:ascii="Trebuchet MS" w:hAnsi="Trebuchet MS"/>
        </w:rPr>
        <w:t xml:space="preserve">Admission to a psychiatric ward at a local general hospital is more readily compatible with the </w:t>
      </w:r>
      <w:r w:rsidR="00D8584A">
        <w:rPr>
          <w:rFonts w:ascii="Trebuchet MS" w:hAnsi="Trebuchet MS"/>
        </w:rPr>
        <w:t xml:space="preserve">Art 25 </w:t>
      </w:r>
      <w:r>
        <w:rPr>
          <w:rFonts w:ascii="Trebuchet MS" w:hAnsi="Trebuchet MS"/>
        </w:rPr>
        <w:t>CRPD than</w:t>
      </w:r>
      <w:r w:rsidR="00CB1526">
        <w:rPr>
          <w:rFonts w:ascii="Trebuchet MS" w:hAnsi="Trebuchet MS"/>
        </w:rPr>
        <w:t xml:space="preserve"> </w:t>
      </w:r>
      <w:r>
        <w:rPr>
          <w:rFonts w:ascii="Trebuchet MS" w:hAnsi="Trebuchet MS"/>
        </w:rPr>
        <w:t>would have been admission to a separate psychiatric institution some way from the locality.</w:t>
      </w:r>
    </w:p>
    <w:p w:rsidR="002C332F" w:rsidRDefault="002C332F">
      <w:pPr>
        <w:rPr>
          <w:rFonts w:ascii="Trebuchet MS" w:hAnsi="Trebuchet MS"/>
        </w:rPr>
      </w:pPr>
      <w:r>
        <w:rPr>
          <w:rFonts w:ascii="Trebuchet MS" w:hAnsi="Trebuchet MS"/>
        </w:rPr>
        <w:lastRenderedPageBreak/>
        <w:t xml:space="preserve">Once admitted, the patient appears to be non-compliant </w:t>
      </w:r>
      <w:r w:rsidR="001D7724">
        <w:rPr>
          <w:rFonts w:ascii="Trebuchet MS" w:hAnsi="Trebuchet MS"/>
        </w:rPr>
        <w:t xml:space="preserve">with medication </w:t>
      </w:r>
      <w:r>
        <w:rPr>
          <w:rFonts w:ascii="Trebuchet MS" w:hAnsi="Trebuchet MS"/>
        </w:rPr>
        <w:t xml:space="preserve">and is subjected to involuntary treatment by way of anti-psychotic medication and sedation. It is not clear what, if any, safeguards were in place, for example, the requirement for a second opinion or time-limit upon such involuntary treatment. </w:t>
      </w:r>
      <w:r w:rsidR="00C22F8E">
        <w:rPr>
          <w:rFonts w:ascii="Trebuchet MS" w:hAnsi="Trebuchet MS"/>
        </w:rPr>
        <w:t xml:space="preserve">It is possible that such treatment could amount to </w:t>
      </w:r>
      <w:r w:rsidR="00702750">
        <w:rPr>
          <w:rFonts w:ascii="Trebuchet MS" w:hAnsi="Trebuchet MS"/>
        </w:rPr>
        <w:t>inhuman and degrading treatment</w:t>
      </w:r>
      <w:r w:rsidR="009F084C">
        <w:rPr>
          <w:rFonts w:ascii="Trebuchet MS" w:hAnsi="Trebuchet MS"/>
        </w:rPr>
        <w:t xml:space="preserve"> (</w:t>
      </w:r>
      <w:r w:rsidR="00687A02">
        <w:rPr>
          <w:rFonts w:ascii="Trebuchet MS" w:hAnsi="Trebuchet MS"/>
        </w:rPr>
        <w:t>Art 15 CRPD</w:t>
      </w:r>
      <w:r w:rsidR="009F084C">
        <w:rPr>
          <w:rFonts w:ascii="Trebuchet MS" w:hAnsi="Trebuchet MS"/>
        </w:rPr>
        <w:t>)</w:t>
      </w:r>
      <w:r w:rsidR="00C22F8E">
        <w:rPr>
          <w:rFonts w:ascii="Trebuchet MS" w:hAnsi="Trebuchet MS"/>
        </w:rPr>
        <w:t>, if not proportionate to the identified risks to the patient or others of non-treatment. As the UN Special Rapporteu</w:t>
      </w:r>
      <w:r w:rsidR="009F084C">
        <w:rPr>
          <w:rFonts w:ascii="Trebuchet MS" w:hAnsi="Trebuchet MS"/>
        </w:rPr>
        <w:t>r on Torture notes, ‘</w:t>
      </w:r>
      <w:r w:rsidR="00C22F8E">
        <w:rPr>
          <w:rFonts w:ascii="Trebuchet MS" w:hAnsi="Trebuchet MS"/>
        </w:rPr>
        <w:t>non-consensual administration of psychiatric drugs, and in particular, of neurolep</w:t>
      </w:r>
      <w:r w:rsidR="009F084C">
        <w:rPr>
          <w:rFonts w:ascii="Trebuchet MS" w:hAnsi="Trebuchet MS"/>
        </w:rPr>
        <w:t>tics …</w:t>
      </w:r>
      <w:r w:rsidR="00C22F8E">
        <w:rPr>
          <w:rFonts w:ascii="Trebuchet MS" w:hAnsi="Trebuchet MS"/>
        </w:rPr>
        <w:t xml:space="preserve">may constitute a form of torture or ill-treatment’. </w:t>
      </w:r>
    </w:p>
    <w:p w:rsidR="000020A5" w:rsidRDefault="001D7724">
      <w:pPr>
        <w:rPr>
          <w:rFonts w:ascii="Trebuchet MS" w:hAnsi="Trebuchet MS"/>
        </w:rPr>
      </w:pPr>
      <w:r>
        <w:rPr>
          <w:rFonts w:ascii="Trebuchet MS" w:hAnsi="Trebuchet MS"/>
        </w:rPr>
        <w:t xml:space="preserve">Eventual resort to restraint is </w:t>
      </w:r>
      <w:r w:rsidR="00702750">
        <w:rPr>
          <w:rFonts w:ascii="Trebuchet MS" w:hAnsi="Trebuchet MS"/>
        </w:rPr>
        <w:t xml:space="preserve">also </w:t>
      </w:r>
      <w:r>
        <w:rPr>
          <w:rFonts w:ascii="Trebuchet MS" w:hAnsi="Trebuchet MS"/>
        </w:rPr>
        <w:t>potentially a form of inhuman or degradin</w:t>
      </w:r>
      <w:r w:rsidR="00A66951">
        <w:rPr>
          <w:rFonts w:ascii="Trebuchet MS" w:hAnsi="Trebuchet MS"/>
        </w:rPr>
        <w:t>g treatment (</w:t>
      </w:r>
      <w:r w:rsidR="00687A02">
        <w:rPr>
          <w:rFonts w:ascii="Trebuchet MS" w:hAnsi="Trebuchet MS"/>
        </w:rPr>
        <w:t>Art 15</w:t>
      </w:r>
      <w:r w:rsidR="00A66951">
        <w:rPr>
          <w:rFonts w:ascii="Trebuchet MS" w:hAnsi="Trebuchet MS"/>
        </w:rPr>
        <w:t>)</w:t>
      </w:r>
      <w:r>
        <w:rPr>
          <w:rFonts w:ascii="Trebuchet MS" w:hAnsi="Trebuchet MS"/>
        </w:rPr>
        <w:t xml:space="preserve">. </w:t>
      </w:r>
      <w:r w:rsidR="000020A5">
        <w:rPr>
          <w:rFonts w:ascii="Trebuchet MS" w:hAnsi="Trebuchet MS"/>
        </w:rPr>
        <w:t>W</w:t>
      </w:r>
      <w:r w:rsidR="00A66951">
        <w:rPr>
          <w:rFonts w:ascii="Trebuchet MS" w:hAnsi="Trebuchet MS"/>
        </w:rPr>
        <w:t>hether such restraint</w:t>
      </w:r>
      <w:r w:rsidR="000020A5">
        <w:rPr>
          <w:rFonts w:ascii="Trebuchet MS" w:hAnsi="Trebuchet MS"/>
        </w:rPr>
        <w:t xml:space="preserve">, could be justified would depend upon its proportionality to the </w:t>
      </w:r>
      <w:r w:rsidR="00F94811">
        <w:rPr>
          <w:rFonts w:ascii="Trebuchet MS" w:hAnsi="Trebuchet MS"/>
        </w:rPr>
        <w:t xml:space="preserve">identified </w:t>
      </w:r>
      <w:r w:rsidR="000020A5">
        <w:rPr>
          <w:rFonts w:ascii="Trebuchet MS" w:hAnsi="Trebuchet MS"/>
        </w:rPr>
        <w:t xml:space="preserve">risks to </w:t>
      </w:r>
      <w:r w:rsidR="00F94811">
        <w:rPr>
          <w:rFonts w:ascii="Trebuchet MS" w:hAnsi="Trebuchet MS"/>
        </w:rPr>
        <w:t>self and others</w:t>
      </w:r>
      <w:r w:rsidR="00702750">
        <w:rPr>
          <w:rFonts w:ascii="Trebuchet MS" w:hAnsi="Trebuchet MS"/>
        </w:rPr>
        <w:t>, and especially upon its duration</w:t>
      </w:r>
      <w:r w:rsidR="000020A5">
        <w:rPr>
          <w:rFonts w:ascii="Trebuchet MS" w:hAnsi="Trebuchet MS"/>
        </w:rPr>
        <w:t>.</w:t>
      </w:r>
      <w:r w:rsidR="00BA1DCD">
        <w:rPr>
          <w:rFonts w:ascii="Trebuchet MS" w:hAnsi="Trebuchet MS"/>
        </w:rPr>
        <w:t xml:space="preserve"> T</w:t>
      </w:r>
      <w:r w:rsidR="00344BBE">
        <w:rPr>
          <w:rFonts w:ascii="Trebuchet MS" w:hAnsi="Trebuchet MS"/>
        </w:rPr>
        <w:t>he UN Special Rapporteur on Torture notes, ‘there can be no therapeutic justification for the prolonged use of restraints, which may amount to torture or ill-treatment’.</w:t>
      </w:r>
    </w:p>
    <w:p w:rsidR="000020A5" w:rsidRDefault="000020A5">
      <w:pPr>
        <w:rPr>
          <w:rFonts w:ascii="Trebuchet MS" w:hAnsi="Trebuchet MS"/>
        </w:rPr>
      </w:pPr>
      <w:r>
        <w:rPr>
          <w:rFonts w:ascii="Trebuchet MS" w:hAnsi="Trebuchet MS"/>
        </w:rPr>
        <w:t>It becomes doubtful whether Mrs A subsequently retains functional capacity, having become ‘confused’. If not, the provision of supported decision-making</w:t>
      </w:r>
      <w:r w:rsidR="00CF1899">
        <w:rPr>
          <w:rFonts w:ascii="Trebuchet MS" w:hAnsi="Trebuchet MS"/>
        </w:rPr>
        <w:t xml:space="preserve"> options would be mandated (</w:t>
      </w:r>
      <w:r>
        <w:rPr>
          <w:rFonts w:ascii="Trebuchet MS" w:hAnsi="Trebuchet MS"/>
        </w:rPr>
        <w:t>Art 12 CRPD</w:t>
      </w:r>
      <w:r w:rsidR="00CF1899">
        <w:rPr>
          <w:rFonts w:ascii="Trebuchet MS" w:hAnsi="Trebuchet MS"/>
        </w:rPr>
        <w:t>)</w:t>
      </w:r>
      <w:r>
        <w:rPr>
          <w:rFonts w:ascii="Trebuchet MS" w:hAnsi="Trebuchet MS"/>
        </w:rPr>
        <w:t>.</w:t>
      </w:r>
    </w:p>
    <w:p w:rsidR="004D3FC4" w:rsidRDefault="000020A5">
      <w:pPr>
        <w:rPr>
          <w:rFonts w:ascii="Trebuchet MS" w:hAnsi="Trebuchet MS"/>
        </w:rPr>
      </w:pPr>
      <w:r>
        <w:rPr>
          <w:rFonts w:ascii="Trebuchet MS" w:hAnsi="Trebuchet MS"/>
        </w:rPr>
        <w:t>On the face of the coroner’s findings, Mrs A’s d</w:t>
      </w:r>
      <w:r w:rsidR="00A77B9C">
        <w:rPr>
          <w:rFonts w:ascii="Trebuchet MS" w:hAnsi="Trebuchet MS"/>
        </w:rPr>
        <w:t>eath appears unlawful and might</w:t>
      </w:r>
      <w:r>
        <w:rPr>
          <w:rFonts w:ascii="Trebuchet MS" w:hAnsi="Trebuchet MS"/>
        </w:rPr>
        <w:t xml:space="preserve"> be</w:t>
      </w:r>
      <w:r w:rsidR="00A77B9C">
        <w:rPr>
          <w:rFonts w:ascii="Trebuchet MS" w:hAnsi="Trebuchet MS"/>
        </w:rPr>
        <w:t>come</w:t>
      </w:r>
      <w:r>
        <w:rPr>
          <w:rFonts w:ascii="Trebuchet MS" w:hAnsi="Trebuchet MS"/>
        </w:rPr>
        <w:t xml:space="preserve"> subject to public inquiry </w:t>
      </w:r>
      <w:r w:rsidR="00F94811">
        <w:rPr>
          <w:rFonts w:ascii="Trebuchet MS" w:hAnsi="Trebuchet MS"/>
        </w:rPr>
        <w:t>as an aspect of the implementation of Mrs A’s</w:t>
      </w:r>
      <w:r w:rsidR="00CF1899">
        <w:rPr>
          <w:rFonts w:ascii="Trebuchet MS" w:hAnsi="Trebuchet MS"/>
        </w:rPr>
        <w:t xml:space="preserve"> right to life</w:t>
      </w:r>
      <w:r w:rsidR="006E425B">
        <w:rPr>
          <w:rFonts w:ascii="Trebuchet MS" w:hAnsi="Trebuchet MS"/>
        </w:rPr>
        <w:t xml:space="preserve"> </w:t>
      </w:r>
      <w:r w:rsidR="00CF1899">
        <w:rPr>
          <w:rFonts w:ascii="Trebuchet MS" w:hAnsi="Trebuchet MS"/>
        </w:rPr>
        <w:t>(</w:t>
      </w:r>
      <w:r w:rsidR="006E425B">
        <w:rPr>
          <w:rFonts w:ascii="Trebuchet MS" w:hAnsi="Trebuchet MS"/>
        </w:rPr>
        <w:t>Art 10 CRPD</w:t>
      </w:r>
      <w:r w:rsidR="00CF1899">
        <w:rPr>
          <w:rFonts w:ascii="Trebuchet MS" w:hAnsi="Trebuchet MS"/>
        </w:rPr>
        <w:t>)</w:t>
      </w:r>
      <w:bookmarkStart w:id="0" w:name="_GoBack"/>
      <w:bookmarkEnd w:id="0"/>
      <w:r w:rsidR="006E425B">
        <w:rPr>
          <w:rFonts w:ascii="Trebuchet MS" w:hAnsi="Trebuchet MS"/>
        </w:rPr>
        <w:t>.</w:t>
      </w:r>
    </w:p>
    <w:p w:rsidR="00B407F6" w:rsidRDefault="00B407F6">
      <w:pPr>
        <w:rPr>
          <w:rFonts w:ascii="Trebuchet MS" w:hAnsi="Trebuchet MS"/>
        </w:rPr>
      </w:pPr>
      <w:r w:rsidRPr="00C80E46">
        <w:rPr>
          <w:rFonts w:ascii="Trebuchet MS" w:hAnsi="Trebuchet MS"/>
          <w:b/>
        </w:rPr>
        <w:t>2.</w:t>
      </w:r>
      <w:r>
        <w:rPr>
          <w:rFonts w:ascii="Trebuchet MS" w:hAnsi="Trebuchet MS"/>
        </w:rPr>
        <w:t xml:space="preserve"> In the UK, the patient would have been managed in the community so long as she was presenting with unipolar depression. It is likely that she would in th</w:t>
      </w:r>
      <w:r w:rsidR="00702750">
        <w:rPr>
          <w:rFonts w:ascii="Trebuchet MS" w:hAnsi="Trebuchet MS"/>
        </w:rPr>
        <w:t>e first instance have</w:t>
      </w:r>
      <w:r>
        <w:rPr>
          <w:rFonts w:ascii="Trebuchet MS" w:hAnsi="Trebuchet MS"/>
        </w:rPr>
        <w:t xml:space="preserve"> been prescribed anti-depressant medication by her GP and perhaps referred for cognitive behavioural therapy on the NHS. She may alternatively have been treated as an out-patient at the psychiatric department of the local general hospital.</w:t>
      </w:r>
    </w:p>
    <w:p w:rsidR="00B407F6" w:rsidRDefault="00B407F6">
      <w:pPr>
        <w:rPr>
          <w:rFonts w:ascii="Trebuchet MS" w:hAnsi="Trebuchet MS"/>
        </w:rPr>
      </w:pPr>
      <w:r>
        <w:rPr>
          <w:rFonts w:ascii="Trebuchet MS" w:hAnsi="Trebuchet MS"/>
        </w:rPr>
        <w:t>Once the patient presented with symptoms of mania, it is likely that someone</w:t>
      </w:r>
      <w:r w:rsidR="00702750">
        <w:rPr>
          <w:rFonts w:ascii="Trebuchet MS" w:hAnsi="Trebuchet MS"/>
        </w:rPr>
        <w:t xml:space="preserve"> (perhaps her GP or family) would</w:t>
      </w:r>
      <w:r>
        <w:rPr>
          <w:rFonts w:ascii="Trebuchet MS" w:hAnsi="Trebuchet MS"/>
        </w:rPr>
        <w:t xml:space="preserve"> have alerted the home treatment team. She is likely to have been referred to a community psychiatrist or out-patient psychiatrist at the local psychiatric unit and prescribed a mood stabiliser and perhaps anti-psychotic medication. So long as she remained in the community, enforced medication would not have been possible</w:t>
      </w:r>
      <w:r w:rsidR="00D8584A">
        <w:rPr>
          <w:rFonts w:ascii="Trebuchet MS" w:hAnsi="Trebuchet MS"/>
        </w:rPr>
        <w:t xml:space="preserve"> even under a Community Treatment Order</w:t>
      </w:r>
      <w:r>
        <w:rPr>
          <w:rFonts w:ascii="Trebuchet MS" w:hAnsi="Trebuchet MS"/>
        </w:rPr>
        <w:t>, although support and encouragement to comply voluntarily would no doubt have been provided by the community team.</w:t>
      </w:r>
    </w:p>
    <w:p w:rsidR="006F2315" w:rsidRDefault="006F2315">
      <w:pPr>
        <w:rPr>
          <w:rFonts w:ascii="Trebuchet MS" w:hAnsi="Trebuchet MS"/>
        </w:rPr>
      </w:pPr>
      <w:r>
        <w:rPr>
          <w:rFonts w:ascii="Trebuchet MS" w:hAnsi="Trebuchet MS"/>
        </w:rPr>
        <w:t xml:space="preserve">The decision to proceed with involuntary detention would have entailed, under the Mental Health Act 1983, the agreement of two doctors and application for admission to hospital by an Approved Mental Health Practitioner. </w:t>
      </w:r>
      <w:r w:rsidR="0033525C">
        <w:rPr>
          <w:rFonts w:ascii="Trebuchet MS" w:hAnsi="Trebuchet MS"/>
        </w:rPr>
        <w:t xml:space="preserve">After a possible holding period of up to 72 hours to allow for </w:t>
      </w:r>
      <w:r w:rsidR="00702750">
        <w:rPr>
          <w:rFonts w:ascii="Trebuchet MS" w:hAnsi="Trebuchet MS"/>
        </w:rPr>
        <w:t xml:space="preserve">preliminary </w:t>
      </w:r>
      <w:r w:rsidR="0033525C">
        <w:rPr>
          <w:rFonts w:ascii="Trebuchet MS" w:hAnsi="Trebuchet MS"/>
        </w:rPr>
        <w:t xml:space="preserve">assessment, </w:t>
      </w:r>
      <w:r>
        <w:rPr>
          <w:rFonts w:ascii="Trebuchet MS" w:hAnsi="Trebuchet MS"/>
        </w:rPr>
        <w:t xml:space="preserve">Mrs A could </w:t>
      </w:r>
      <w:r w:rsidR="0033525C">
        <w:rPr>
          <w:rFonts w:ascii="Trebuchet MS" w:hAnsi="Trebuchet MS"/>
        </w:rPr>
        <w:t xml:space="preserve">then </w:t>
      </w:r>
      <w:r>
        <w:rPr>
          <w:rFonts w:ascii="Trebuchet MS" w:hAnsi="Trebuchet MS"/>
        </w:rPr>
        <w:t>have been admitted</w:t>
      </w:r>
      <w:r w:rsidR="0033525C">
        <w:rPr>
          <w:rFonts w:ascii="Trebuchet MS" w:hAnsi="Trebuchet MS"/>
        </w:rPr>
        <w:t xml:space="preserve"> under s.2 MHA</w:t>
      </w:r>
      <w:r>
        <w:rPr>
          <w:rFonts w:ascii="Trebuchet MS" w:hAnsi="Trebuchet MS"/>
        </w:rPr>
        <w:t xml:space="preserve"> for</w:t>
      </w:r>
      <w:r w:rsidR="0033525C">
        <w:rPr>
          <w:rFonts w:ascii="Trebuchet MS" w:hAnsi="Trebuchet MS"/>
        </w:rPr>
        <w:t xml:space="preserve"> further</w:t>
      </w:r>
      <w:r>
        <w:rPr>
          <w:rFonts w:ascii="Trebuchet MS" w:hAnsi="Trebuchet MS"/>
        </w:rPr>
        <w:t xml:space="preserve"> assessment or for assessment and treatment for a period of up to 28 days, in the interests of her own health or safety, or for the protection of others. Alternatively, if assessment was not warranted, adm</w:t>
      </w:r>
      <w:r w:rsidR="0033525C">
        <w:rPr>
          <w:rFonts w:ascii="Trebuchet MS" w:hAnsi="Trebuchet MS"/>
        </w:rPr>
        <w:t>ission could have been</w:t>
      </w:r>
      <w:r w:rsidR="00702750">
        <w:rPr>
          <w:rFonts w:ascii="Trebuchet MS" w:hAnsi="Trebuchet MS"/>
        </w:rPr>
        <w:t xml:space="preserve"> for treatment only</w:t>
      </w:r>
      <w:r w:rsidR="0033525C">
        <w:rPr>
          <w:rFonts w:ascii="Trebuchet MS" w:hAnsi="Trebuchet MS"/>
        </w:rPr>
        <w:t xml:space="preserve"> under s.</w:t>
      </w:r>
      <w:r>
        <w:rPr>
          <w:rFonts w:ascii="Trebuchet MS" w:hAnsi="Trebuchet MS"/>
        </w:rPr>
        <w:t>3</w:t>
      </w:r>
      <w:r w:rsidR="0033525C">
        <w:rPr>
          <w:rFonts w:ascii="Trebuchet MS" w:hAnsi="Trebuchet MS"/>
        </w:rPr>
        <w:t xml:space="preserve"> MHA</w:t>
      </w:r>
      <w:r>
        <w:rPr>
          <w:rFonts w:ascii="Trebuchet MS" w:hAnsi="Trebuchet MS"/>
        </w:rPr>
        <w:t xml:space="preserve"> for a period of 6 months, subject to review in both instances by the mental health tribunal. Under s.3 but not s.2</w:t>
      </w:r>
      <w:r w:rsidR="0033525C">
        <w:rPr>
          <w:rFonts w:ascii="Trebuchet MS" w:hAnsi="Trebuchet MS"/>
        </w:rPr>
        <w:t>,</w:t>
      </w:r>
      <w:r>
        <w:rPr>
          <w:rFonts w:ascii="Trebuchet MS" w:hAnsi="Trebuchet MS"/>
        </w:rPr>
        <w:t xml:space="preserve"> the AMPH must consult the nearest relative, in this case Mrs A’s husband. It is likely that the AMPH would have continued with the involuntary admission, notwithstanding the husband’s stated ambivalence. </w:t>
      </w:r>
    </w:p>
    <w:p w:rsidR="006F2315" w:rsidRDefault="006F2315">
      <w:pPr>
        <w:rPr>
          <w:rFonts w:ascii="Trebuchet MS" w:hAnsi="Trebuchet MS"/>
        </w:rPr>
      </w:pPr>
      <w:r>
        <w:rPr>
          <w:rFonts w:ascii="Trebuchet MS" w:hAnsi="Trebuchet MS"/>
        </w:rPr>
        <w:lastRenderedPageBreak/>
        <w:t>Once admitted under either s.2 or s.3, Mrs A would be required to submit to involuntary treatment, including by medication, if she did not freely consent</w:t>
      </w:r>
      <w:r w:rsidR="00702750">
        <w:rPr>
          <w:rFonts w:ascii="Trebuchet MS" w:hAnsi="Trebuchet MS"/>
        </w:rPr>
        <w:t xml:space="preserve"> and was deemed to be legally competent to make a decision on that issue</w:t>
      </w:r>
      <w:r>
        <w:rPr>
          <w:rFonts w:ascii="Trebuchet MS" w:hAnsi="Trebuchet MS"/>
        </w:rPr>
        <w:t>. Before resorti</w:t>
      </w:r>
      <w:r w:rsidR="00D8584A">
        <w:rPr>
          <w:rFonts w:ascii="Trebuchet MS" w:hAnsi="Trebuchet MS"/>
        </w:rPr>
        <w:t>ng to compulsion, the Responsible</w:t>
      </w:r>
      <w:r>
        <w:rPr>
          <w:rFonts w:ascii="Trebuchet MS" w:hAnsi="Trebuchet MS"/>
        </w:rPr>
        <w:t xml:space="preserve"> Clinician in charge of the patient’s treatment would </w:t>
      </w:r>
      <w:r w:rsidR="00702750">
        <w:rPr>
          <w:rFonts w:ascii="Trebuchet MS" w:hAnsi="Trebuchet MS"/>
        </w:rPr>
        <w:t xml:space="preserve">otherwise </w:t>
      </w:r>
      <w:r>
        <w:rPr>
          <w:rFonts w:ascii="Trebuchet MS" w:hAnsi="Trebuchet MS"/>
        </w:rPr>
        <w:t>have sought her informed consent</w:t>
      </w:r>
      <w:r w:rsidR="00634FA1">
        <w:rPr>
          <w:rFonts w:ascii="Trebuchet MS" w:hAnsi="Trebuchet MS"/>
        </w:rPr>
        <w:t>. If psychotropic medication were to be administered against the patient’s will, an opinion from a second doctor (a SOAD) would be needed for continuation of the medication for longer than 3 months.</w:t>
      </w:r>
    </w:p>
    <w:p w:rsidR="00A77B9C" w:rsidRDefault="00A77B9C">
      <w:pPr>
        <w:rPr>
          <w:rFonts w:ascii="Trebuchet MS" w:hAnsi="Trebuchet MS"/>
        </w:rPr>
      </w:pPr>
      <w:r>
        <w:rPr>
          <w:rFonts w:ascii="Trebuchet MS" w:hAnsi="Trebuchet MS"/>
        </w:rPr>
        <w:t>The use of restraint would have been governed by the MHA Code of Practice, which includes a section on this issue. Some forms of restraint (such as tying) would be prohibited in any circumstances. Otherwise</w:t>
      </w:r>
      <w:r w:rsidR="00D8584A">
        <w:rPr>
          <w:rFonts w:ascii="Trebuchet MS" w:hAnsi="Trebuchet MS"/>
        </w:rPr>
        <w:t>, restraint may be permissible i</w:t>
      </w:r>
      <w:r>
        <w:rPr>
          <w:rFonts w:ascii="Trebuchet MS" w:hAnsi="Trebuchet MS"/>
        </w:rPr>
        <w:t>f other means of de-escalation fail or for the purposes of the administration of medication, provided such action is proportionate to the identified risks and is the last resort, applied by properly trained staff and subject to proper record and review.</w:t>
      </w:r>
    </w:p>
    <w:p w:rsidR="00A77B9C" w:rsidRDefault="00A77B9C">
      <w:pPr>
        <w:rPr>
          <w:rFonts w:ascii="Trebuchet MS" w:hAnsi="Trebuchet MS"/>
        </w:rPr>
      </w:pPr>
      <w:r>
        <w:rPr>
          <w:rFonts w:ascii="Trebuchet MS" w:hAnsi="Trebuchet MS"/>
        </w:rPr>
        <w:t>The death of a detained patient would routinely be subject to a coroner’s inquest but not to further independent inquiry, as wo</w:t>
      </w:r>
      <w:r w:rsidR="00687A02">
        <w:rPr>
          <w:rFonts w:ascii="Trebuchet MS" w:hAnsi="Trebuchet MS"/>
        </w:rPr>
        <w:t>u</w:t>
      </w:r>
      <w:r>
        <w:rPr>
          <w:rFonts w:ascii="Trebuchet MS" w:hAnsi="Trebuchet MS"/>
        </w:rPr>
        <w:t>ld be the case in the event of death in a police or prison setting.</w:t>
      </w:r>
    </w:p>
    <w:p w:rsidR="00A77B9C" w:rsidRDefault="00A77B9C">
      <w:pPr>
        <w:rPr>
          <w:rFonts w:ascii="Trebuchet MS" w:hAnsi="Trebuchet MS"/>
        </w:rPr>
      </w:pPr>
      <w:r w:rsidRPr="00C80E46">
        <w:rPr>
          <w:rFonts w:ascii="Trebuchet MS" w:hAnsi="Trebuchet MS"/>
          <w:b/>
        </w:rPr>
        <w:t>3.</w:t>
      </w:r>
      <w:r>
        <w:rPr>
          <w:rFonts w:ascii="Trebuchet MS" w:hAnsi="Trebuchet MS"/>
        </w:rPr>
        <w:t xml:space="preserve"> </w:t>
      </w:r>
      <w:r w:rsidR="00D8584A">
        <w:rPr>
          <w:rFonts w:ascii="Trebuchet MS" w:hAnsi="Trebuchet MS"/>
        </w:rPr>
        <w:t>One</w:t>
      </w:r>
      <w:r w:rsidR="00687A02">
        <w:rPr>
          <w:rFonts w:ascii="Trebuchet MS" w:hAnsi="Trebuchet MS"/>
        </w:rPr>
        <w:t xml:space="preserve"> possible change to UK legislation would be the separation of the processes for involuntary admission and involuntary treatment. At present, admission under ss. 2 or 3 MHA 1983 entail the lawfulness of involuntary treatment after admission, albeit subject to possible SOAD review in due course. </w:t>
      </w:r>
    </w:p>
    <w:p w:rsidR="00687A02" w:rsidRDefault="00687A02">
      <w:pPr>
        <w:rPr>
          <w:rFonts w:ascii="Trebuchet MS" w:hAnsi="Trebuchet MS"/>
        </w:rPr>
      </w:pPr>
      <w:r>
        <w:rPr>
          <w:rFonts w:ascii="Trebuchet MS" w:hAnsi="Trebuchet MS"/>
        </w:rPr>
        <w:t>A second possible change arises from the persistence of guardianship laws which, despite the Mental Capacity Act, do permit substitute decision-making in certain situations. Although resort to guardianship appears not to have occurred in this instance, it is quite possible that a finding of incapacity, use of advance directive or involvement of the nearest relative would have occurred when the patient became ‘confused’ and that substitute decision-making rather than supported decision-making would have been implemented in her ‘best interests’. To that extent the expectations of Art 12 would not be met.</w:t>
      </w:r>
    </w:p>
    <w:p w:rsidR="0024377D" w:rsidRDefault="0024377D">
      <w:pPr>
        <w:rPr>
          <w:rFonts w:ascii="Trebuchet MS" w:hAnsi="Trebuchet MS"/>
        </w:rPr>
      </w:pPr>
      <w:r>
        <w:rPr>
          <w:rFonts w:ascii="Trebuchet MS" w:hAnsi="Trebuchet MS"/>
        </w:rPr>
        <w:t>Thirdly, involuntary admission is mandated by the MHA 1983 on grounds of the patient’s own health or safety, or for the protection of others. It is arguable that this national legislation is contrary to the spirit of the CRPD and in contravention of Art12. Limitation to the ‘protection of others’ ground might be warranted in order to conform entirely where the patient has capacity to consent to admission and/or treatment.</w:t>
      </w:r>
    </w:p>
    <w:p w:rsidR="0024377D" w:rsidRDefault="0024377D">
      <w:pPr>
        <w:rPr>
          <w:rFonts w:ascii="Trebuchet MS" w:hAnsi="Trebuchet MS"/>
        </w:rPr>
      </w:pPr>
      <w:r>
        <w:rPr>
          <w:rFonts w:ascii="Trebuchet MS" w:hAnsi="Trebuchet MS"/>
        </w:rPr>
        <w:t>Fourthly, the existence in the UK of Community Treatment Orders extends the sphere of compulsion into the community. Under such orders the patient could be subject to various requirements of residence and compliance with treatment, disregard of which could lead to immediate recall to hospital, albeit subject to review by independent tribunal on reference from the hospital managers.</w:t>
      </w:r>
    </w:p>
    <w:p w:rsidR="00D8584A" w:rsidRPr="00C20DBA" w:rsidRDefault="00D8584A">
      <w:pPr>
        <w:rPr>
          <w:rFonts w:ascii="Trebuchet MS" w:hAnsi="Trebuchet MS"/>
        </w:rPr>
      </w:pPr>
      <w:r>
        <w:rPr>
          <w:rFonts w:ascii="Trebuchet MS" w:hAnsi="Trebuchet MS"/>
        </w:rPr>
        <w:t>Fifthly, provision for independent inquiry in the event of a death in a psychiatric institution, as in a police cell or prison, would provide better compliance with the right to life obligations.</w:t>
      </w:r>
    </w:p>
    <w:sectPr w:rsidR="00D8584A" w:rsidRPr="00C20DB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762" w:rsidRDefault="00615762" w:rsidP="00874821">
      <w:pPr>
        <w:spacing w:after="0" w:line="240" w:lineRule="auto"/>
      </w:pPr>
      <w:r>
        <w:separator/>
      </w:r>
    </w:p>
  </w:endnote>
  <w:endnote w:type="continuationSeparator" w:id="0">
    <w:p w:rsidR="00615762" w:rsidRDefault="00615762" w:rsidP="0087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336223"/>
      <w:docPartObj>
        <w:docPartGallery w:val="Page Numbers (Bottom of Page)"/>
        <w:docPartUnique/>
      </w:docPartObj>
    </w:sdtPr>
    <w:sdtEndPr>
      <w:rPr>
        <w:noProof/>
      </w:rPr>
    </w:sdtEndPr>
    <w:sdtContent>
      <w:p w:rsidR="00874821" w:rsidRDefault="00874821">
        <w:pPr>
          <w:pStyle w:val="Footer"/>
          <w:jc w:val="center"/>
        </w:pPr>
        <w:r>
          <w:fldChar w:fldCharType="begin"/>
        </w:r>
        <w:r>
          <w:instrText xml:space="preserve"> PAGE   \* MERGEFORMAT </w:instrText>
        </w:r>
        <w:r>
          <w:fldChar w:fldCharType="separate"/>
        </w:r>
        <w:r w:rsidR="00430724">
          <w:rPr>
            <w:noProof/>
          </w:rPr>
          <w:t>1</w:t>
        </w:r>
        <w:r>
          <w:rPr>
            <w:noProof/>
          </w:rPr>
          <w:fldChar w:fldCharType="end"/>
        </w:r>
      </w:p>
    </w:sdtContent>
  </w:sdt>
  <w:p w:rsidR="00874821" w:rsidRDefault="00874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762" w:rsidRDefault="00615762" w:rsidP="00874821">
      <w:pPr>
        <w:spacing w:after="0" w:line="240" w:lineRule="auto"/>
      </w:pPr>
      <w:r>
        <w:separator/>
      </w:r>
    </w:p>
  </w:footnote>
  <w:footnote w:type="continuationSeparator" w:id="0">
    <w:p w:rsidR="00615762" w:rsidRDefault="00615762" w:rsidP="008748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80"/>
    <w:rsid w:val="000020A5"/>
    <w:rsid w:val="000F3841"/>
    <w:rsid w:val="001D7724"/>
    <w:rsid w:val="00222880"/>
    <w:rsid w:val="0024377D"/>
    <w:rsid w:val="002674E7"/>
    <w:rsid w:val="002C332F"/>
    <w:rsid w:val="0033525C"/>
    <w:rsid w:val="00344BBE"/>
    <w:rsid w:val="00430724"/>
    <w:rsid w:val="004702C0"/>
    <w:rsid w:val="004D3FC4"/>
    <w:rsid w:val="005F317E"/>
    <w:rsid w:val="00615762"/>
    <w:rsid w:val="00634FA1"/>
    <w:rsid w:val="00687A02"/>
    <w:rsid w:val="006E425B"/>
    <w:rsid w:val="006F19F9"/>
    <w:rsid w:val="006F2315"/>
    <w:rsid w:val="00702750"/>
    <w:rsid w:val="00874821"/>
    <w:rsid w:val="008C0695"/>
    <w:rsid w:val="009F084C"/>
    <w:rsid w:val="00A66951"/>
    <w:rsid w:val="00A77B9C"/>
    <w:rsid w:val="00B24E3B"/>
    <w:rsid w:val="00B31EA7"/>
    <w:rsid w:val="00B407F6"/>
    <w:rsid w:val="00BA1DCD"/>
    <w:rsid w:val="00C20DBA"/>
    <w:rsid w:val="00C22F8E"/>
    <w:rsid w:val="00C80E46"/>
    <w:rsid w:val="00CB1526"/>
    <w:rsid w:val="00CF17D7"/>
    <w:rsid w:val="00CF1899"/>
    <w:rsid w:val="00D01AA6"/>
    <w:rsid w:val="00D8584A"/>
    <w:rsid w:val="00F02100"/>
    <w:rsid w:val="00F6524D"/>
    <w:rsid w:val="00F94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821"/>
  </w:style>
  <w:style w:type="paragraph" w:styleId="Footer">
    <w:name w:val="footer"/>
    <w:basedOn w:val="Normal"/>
    <w:link w:val="FooterChar"/>
    <w:uiPriority w:val="99"/>
    <w:unhideWhenUsed/>
    <w:rsid w:val="00874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821"/>
  </w:style>
  <w:style w:type="paragraph" w:styleId="Footer">
    <w:name w:val="footer"/>
    <w:basedOn w:val="Normal"/>
    <w:link w:val="FooterChar"/>
    <w:uiPriority w:val="99"/>
    <w:unhideWhenUsed/>
    <w:rsid w:val="00874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1500</Words>
  <Characters>7744</Characters>
  <Application>Microsoft Office Word</Application>
  <DocSecurity>0</DocSecurity>
  <Lines>121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O'Brien</dc:creator>
  <cp:keywords/>
  <dc:description/>
  <cp:lastModifiedBy>Nick O'Brien</cp:lastModifiedBy>
  <cp:revision>27</cp:revision>
  <dcterms:created xsi:type="dcterms:W3CDTF">2015-03-27T10:21:00Z</dcterms:created>
  <dcterms:modified xsi:type="dcterms:W3CDTF">2015-03-29T16:39:00Z</dcterms:modified>
</cp:coreProperties>
</file>