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3A5" w:rsidRPr="00E84D6D" w:rsidRDefault="00007CFF" w:rsidP="001B308B">
      <w:pPr>
        <w:spacing w:line="360" w:lineRule="auto"/>
        <w:ind w:left="0"/>
        <w:jc w:val="left"/>
        <w:rPr>
          <w:rFonts w:eastAsia="Arial"/>
          <w:b/>
          <w:color w:val="E42515"/>
          <w:sz w:val="24"/>
          <w:szCs w:val="24"/>
        </w:rPr>
      </w:pPr>
      <w:r w:rsidRPr="003028C6">
        <w:rPr>
          <w:rStyle w:val="TitleChar"/>
          <w:u w:val="single"/>
        </w:rPr>
        <w:t>ASSIGNMENT FOR MODULE 5</w:t>
      </w:r>
      <w:r w:rsidRPr="00E84D6D">
        <w:rPr>
          <w:rStyle w:val="apple-converted-space"/>
          <w:rFonts w:eastAsia="Arial"/>
          <w:bCs/>
          <w:color w:val="000000"/>
          <w:sz w:val="24"/>
          <w:szCs w:val="24"/>
          <w:shd w:val="clear" w:color="auto" w:fill="F9FAFA"/>
        </w:rPr>
        <w:t> </w:t>
      </w:r>
      <w:r w:rsidR="005C0EA0" w:rsidRPr="00E84D6D">
        <w:rPr>
          <w:color w:val="000000"/>
          <w:sz w:val="24"/>
          <w:szCs w:val="24"/>
        </w:rPr>
        <w:br/>
      </w:r>
      <w:r w:rsidR="005C0EA0" w:rsidRPr="00E84D6D">
        <w:rPr>
          <w:color w:val="000000"/>
          <w:sz w:val="24"/>
          <w:szCs w:val="24"/>
        </w:rPr>
        <w:br/>
      </w:r>
      <w:r w:rsidR="00996B15" w:rsidRPr="003028C6">
        <w:rPr>
          <w:b/>
          <w:color w:val="000000"/>
          <w:sz w:val="28"/>
          <w:szCs w:val="24"/>
          <w:shd w:val="clear" w:color="auto" w:fill="F9FAFA"/>
        </w:rPr>
        <w:t xml:space="preserve">3 </w:t>
      </w:r>
      <w:r w:rsidRPr="003028C6">
        <w:rPr>
          <w:b/>
          <w:color w:val="000000"/>
          <w:sz w:val="28"/>
          <w:szCs w:val="24"/>
          <w:shd w:val="clear" w:color="auto" w:fill="F9FAFA"/>
        </w:rPr>
        <w:t>Situations where Juan’s rights of access to mental health care were infringed.</w:t>
      </w:r>
    </w:p>
    <w:p w:rsidR="00555AF4" w:rsidRPr="00F36173" w:rsidRDefault="00555AF4" w:rsidP="00F36173">
      <w:pPr>
        <w:spacing w:line="360" w:lineRule="auto"/>
        <w:ind w:left="0"/>
        <w:rPr>
          <w:rFonts w:eastAsia="Arial"/>
          <w:color w:val="auto"/>
          <w:sz w:val="24"/>
          <w:szCs w:val="24"/>
        </w:rPr>
      </w:pPr>
      <w:r w:rsidRPr="005D1D26">
        <w:rPr>
          <w:rFonts w:eastAsia="Arial"/>
          <w:b/>
          <w:color w:val="auto"/>
          <w:sz w:val="24"/>
          <w:szCs w:val="24"/>
        </w:rPr>
        <w:t>Situation</w:t>
      </w:r>
      <w:r w:rsidRPr="00007CFF">
        <w:rPr>
          <w:rFonts w:eastAsia="Arial"/>
          <w:color w:val="auto"/>
          <w:sz w:val="24"/>
          <w:szCs w:val="24"/>
        </w:rPr>
        <w:t xml:space="preserve">: </w:t>
      </w:r>
      <w:r w:rsidR="005D5889" w:rsidRPr="00F36173">
        <w:rPr>
          <w:rFonts w:eastAsia="Arial"/>
          <w:color w:val="auto"/>
          <w:sz w:val="24"/>
          <w:szCs w:val="24"/>
        </w:rPr>
        <w:t xml:space="preserve">I had no choice but to go live with my mama, who out of concern took me to the psychiatric hospital: </w:t>
      </w:r>
    </w:p>
    <w:p w:rsidR="00282BEC" w:rsidRPr="00F36173" w:rsidRDefault="00555AF4" w:rsidP="00F36173">
      <w:pPr>
        <w:spacing w:line="360" w:lineRule="auto"/>
        <w:ind w:left="0"/>
        <w:rPr>
          <w:rFonts w:eastAsia="Arial"/>
          <w:b/>
          <w:color w:val="auto"/>
          <w:sz w:val="24"/>
          <w:szCs w:val="24"/>
        </w:rPr>
      </w:pPr>
      <w:r w:rsidRPr="00F36173">
        <w:rPr>
          <w:rFonts w:eastAsia="Arial"/>
          <w:color w:val="auto"/>
          <w:sz w:val="24"/>
          <w:szCs w:val="24"/>
        </w:rPr>
        <w:t xml:space="preserve">Justification: </w:t>
      </w:r>
      <w:r w:rsidR="00282BEC" w:rsidRPr="00F36173">
        <w:rPr>
          <w:rFonts w:eastAsia="Arial"/>
          <w:color w:val="auto"/>
          <w:sz w:val="24"/>
          <w:szCs w:val="24"/>
        </w:rPr>
        <w:t xml:space="preserve">Lack of community based mental health care professionals, facilities and services </w:t>
      </w:r>
      <w:proofErr w:type="spellStart"/>
      <w:r w:rsidR="00282BEC" w:rsidRPr="00F36173">
        <w:rPr>
          <w:rFonts w:eastAsia="Arial"/>
          <w:color w:val="auto"/>
          <w:sz w:val="24"/>
          <w:szCs w:val="24"/>
        </w:rPr>
        <w:t>eg</w:t>
      </w:r>
      <w:proofErr w:type="spellEnd"/>
      <w:r w:rsidR="00282BEC" w:rsidRPr="00F36173">
        <w:rPr>
          <w:rFonts w:eastAsia="Arial"/>
          <w:color w:val="auto"/>
          <w:sz w:val="24"/>
          <w:szCs w:val="24"/>
        </w:rPr>
        <w:t>. Psychosocial rehabilitation programmes, day care and residential facilities infringed Juan’s right of access to mental health care</w:t>
      </w:r>
      <w:r w:rsidR="005D5889" w:rsidRPr="00F36173">
        <w:rPr>
          <w:rFonts w:eastAsia="Arial"/>
          <w:color w:val="auto"/>
          <w:sz w:val="24"/>
          <w:szCs w:val="24"/>
        </w:rPr>
        <w:t>.</w:t>
      </w:r>
      <w:r w:rsidRPr="00F36173">
        <w:rPr>
          <w:rFonts w:eastAsia="Arial"/>
          <w:color w:val="auto"/>
          <w:sz w:val="24"/>
          <w:szCs w:val="24"/>
        </w:rPr>
        <w:t xml:space="preserve"> </w:t>
      </w:r>
      <w:r w:rsidR="00282BEC" w:rsidRPr="00F36173">
        <w:rPr>
          <w:rFonts w:eastAsia="Arial"/>
          <w:color w:val="auto"/>
          <w:sz w:val="24"/>
          <w:szCs w:val="24"/>
        </w:rPr>
        <w:t xml:space="preserve">As there were no facilities within his residential living space, his mother had to get him admitted to the psychiatric hospital. </w:t>
      </w:r>
      <w:r w:rsidR="00282BEC" w:rsidRPr="00F36173">
        <w:rPr>
          <w:color w:val="auto"/>
          <w:sz w:val="24"/>
          <w:szCs w:val="24"/>
          <w:shd w:val="clear" w:color="auto" w:fill="FFFFFF"/>
        </w:rPr>
        <w:t xml:space="preserve">The General Comment </w:t>
      </w:r>
      <w:r w:rsidR="00282BEC" w:rsidRPr="00F36173">
        <w:rPr>
          <w:rStyle w:val="apple-converted-space"/>
          <w:rFonts w:eastAsia="Arial"/>
          <w:color w:val="auto"/>
          <w:sz w:val="24"/>
          <w:szCs w:val="24"/>
          <w:shd w:val="clear" w:color="auto" w:fill="FFFFFF"/>
        </w:rPr>
        <w:t>14 on the ICESCR</w:t>
      </w:r>
      <w:r w:rsidR="00282BEC" w:rsidRPr="00F36173">
        <w:rPr>
          <w:color w:val="auto"/>
          <w:sz w:val="24"/>
          <w:szCs w:val="24"/>
          <w:shd w:val="clear" w:color="auto" w:fill="FFFFFF"/>
        </w:rPr>
        <w:t xml:space="preserve"> </w:t>
      </w:r>
      <w:r w:rsidR="00B4338B" w:rsidRPr="00F36173">
        <w:rPr>
          <w:color w:val="auto"/>
          <w:sz w:val="24"/>
          <w:szCs w:val="24"/>
          <w:shd w:val="clear" w:color="auto" w:fill="FFFFFF"/>
        </w:rPr>
        <w:t xml:space="preserve">makes </w:t>
      </w:r>
      <w:r w:rsidR="00282BEC" w:rsidRPr="00F36173">
        <w:rPr>
          <w:color w:val="auto"/>
          <w:sz w:val="24"/>
          <w:szCs w:val="24"/>
          <w:shd w:val="clear" w:color="auto" w:fill="FFFFFF"/>
        </w:rPr>
        <w:t xml:space="preserve">an </w:t>
      </w:r>
      <w:r w:rsidR="00B4338B" w:rsidRPr="00F36173">
        <w:rPr>
          <w:color w:val="auto"/>
          <w:sz w:val="24"/>
          <w:szCs w:val="24"/>
          <w:shd w:val="clear" w:color="auto" w:fill="FFFFFF"/>
        </w:rPr>
        <w:t>additional reference to the question of</w:t>
      </w:r>
      <w:r w:rsidR="00B4338B" w:rsidRPr="00F36173">
        <w:rPr>
          <w:rStyle w:val="apple-converted-space"/>
          <w:rFonts w:eastAsia="Arial"/>
          <w:color w:val="auto"/>
          <w:sz w:val="24"/>
          <w:szCs w:val="24"/>
          <w:shd w:val="clear" w:color="auto" w:fill="FFFFFF"/>
        </w:rPr>
        <w:t> </w:t>
      </w:r>
      <w:hyperlink r:id="rId7" w:tooltip="Health equity" w:history="1">
        <w:r w:rsidR="00B4338B" w:rsidRPr="00F36173">
          <w:rPr>
            <w:rStyle w:val="Hyperlink"/>
            <w:color w:val="auto"/>
            <w:sz w:val="24"/>
            <w:szCs w:val="24"/>
            <w:u w:val="none"/>
            <w:shd w:val="clear" w:color="auto" w:fill="FFFFFF"/>
          </w:rPr>
          <w:t>health equity</w:t>
        </w:r>
      </w:hyperlink>
      <w:r w:rsidR="00B4338B" w:rsidRPr="00F36173">
        <w:rPr>
          <w:color w:val="auto"/>
          <w:sz w:val="24"/>
          <w:szCs w:val="24"/>
        </w:rPr>
        <w:t xml:space="preserve">. </w:t>
      </w:r>
      <w:r w:rsidR="00B4338B" w:rsidRPr="00F36173">
        <w:rPr>
          <w:rStyle w:val="apple-converted-space"/>
          <w:rFonts w:eastAsia="Arial"/>
          <w:color w:val="auto"/>
          <w:sz w:val="24"/>
          <w:szCs w:val="24"/>
          <w:shd w:val="clear" w:color="auto" w:fill="FFFFFF"/>
        </w:rPr>
        <w:t> </w:t>
      </w:r>
      <w:r w:rsidR="00B4338B" w:rsidRPr="00F36173">
        <w:rPr>
          <w:color w:val="auto"/>
          <w:sz w:val="24"/>
          <w:szCs w:val="24"/>
          <w:shd w:val="clear" w:color="auto" w:fill="FFFFFF"/>
        </w:rPr>
        <w:t>"States have a special obligation to provide those who do not have sufficient means with the necessary health insurance and health-care facilities</w:t>
      </w:r>
      <w:r w:rsidR="00501D34" w:rsidRPr="00F36173">
        <w:rPr>
          <w:color w:val="auto"/>
          <w:sz w:val="24"/>
          <w:szCs w:val="24"/>
          <w:shd w:val="clear" w:color="auto" w:fill="FFFFFF"/>
        </w:rPr>
        <w:t xml:space="preserve">”. Article 19 of the CRPD states that persons with disabilities should have access to a range of in-home, residential and other community support services including personal assistance necessary to support living. </w:t>
      </w:r>
      <w:r w:rsidR="00F36173" w:rsidRPr="00F36173">
        <w:rPr>
          <w:color w:val="auto"/>
          <w:sz w:val="24"/>
          <w:szCs w:val="24"/>
          <w:shd w:val="clear" w:color="auto" w:fill="FFFFFF"/>
        </w:rPr>
        <w:t>It also states that community services and facilities for the general population are available on an equal basis and are responsive to their needs.</w:t>
      </w:r>
    </w:p>
    <w:p w:rsidR="00B4338B" w:rsidRPr="00007CFF" w:rsidRDefault="00B4338B" w:rsidP="001B308B">
      <w:pPr>
        <w:spacing w:line="360" w:lineRule="auto"/>
        <w:ind w:left="0" w:right="314"/>
        <w:jc w:val="left"/>
        <w:rPr>
          <w:rStyle w:val="apple-converted-space"/>
          <w:rFonts w:eastAsia="Arial"/>
          <w:color w:val="auto"/>
          <w:sz w:val="24"/>
          <w:szCs w:val="24"/>
          <w:shd w:val="clear" w:color="auto" w:fill="FFFFFF"/>
        </w:rPr>
      </w:pPr>
      <w:r w:rsidRPr="005D1D26">
        <w:rPr>
          <w:rStyle w:val="apple-converted-space"/>
          <w:rFonts w:eastAsia="Arial"/>
          <w:b/>
          <w:color w:val="auto"/>
          <w:sz w:val="24"/>
          <w:szCs w:val="24"/>
          <w:shd w:val="clear" w:color="auto" w:fill="FFFFFF"/>
        </w:rPr>
        <w:t>Situation</w:t>
      </w:r>
      <w:r w:rsidRPr="00007CFF">
        <w:rPr>
          <w:rStyle w:val="apple-converted-space"/>
          <w:rFonts w:eastAsia="Arial"/>
          <w:color w:val="auto"/>
          <w:sz w:val="24"/>
          <w:szCs w:val="24"/>
          <w:shd w:val="clear" w:color="auto" w:fill="FFFFFF"/>
        </w:rPr>
        <w:t xml:space="preserve">: </w:t>
      </w:r>
      <w:r w:rsidRPr="00007CFF">
        <w:rPr>
          <w:rFonts w:eastAsia="Arial"/>
          <w:color w:val="auto"/>
          <w:sz w:val="24"/>
          <w:szCs w:val="24"/>
        </w:rPr>
        <w:t>Because I didn’t take my medication at home, I was taken back to the hospital many times over the years. The treatment was generally good, though the buildings were bitterly cold. The food was good, too, but they didn’t give us enough of it: I was constantly hungry and asking for more. We didn’t have lockers for our clothes and belongings</w:t>
      </w:r>
    </w:p>
    <w:p w:rsidR="005D5889" w:rsidRPr="006376CA" w:rsidRDefault="00B4338B" w:rsidP="001B308B">
      <w:pPr>
        <w:spacing w:after="0" w:line="360" w:lineRule="auto"/>
        <w:ind w:left="0" w:right="314"/>
        <w:jc w:val="left"/>
        <w:rPr>
          <w:rStyle w:val="apple-converted-space"/>
          <w:rFonts w:eastAsia="Arial"/>
          <w:color w:val="252525"/>
          <w:sz w:val="24"/>
          <w:szCs w:val="24"/>
          <w:shd w:val="clear" w:color="auto" w:fill="FFFFFF"/>
        </w:rPr>
      </w:pPr>
      <w:r w:rsidRPr="00E84D6D">
        <w:rPr>
          <w:rStyle w:val="apple-converted-space"/>
          <w:rFonts w:eastAsia="Arial"/>
          <w:color w:val="252525"/>
          <w:sz w:val="24"/>
          <w:szCs w:val="24"/>
          <w:shd w:val="clear" w:color="auto" w:fill="FFFFFF"/>
        </w:rPr>
        <w:t xml:space="preserve">Justification: </w:t>
      </w:r>
      <w:r w:rsidRPr="00E84D6D">
        <w:rPr>
          <w:rFonts w:eastAsia="Arial"/>
          <w:color w:val="000000" w:themeColor="text1"/>
          <w:sz w:val="24"/>
          <w:szCs w:val="24"/>
        </w:rPr>
        <w:t xml:space="preserve">Lack of comprehensive mental health policies and legislation to enforce the rights of persons with mental disabilities. </w:t>
      </w:r>
      <w:r w:rsidR="00126373" w:rsidRPr="00E84D6D">
        <w:rPr>
          <w:rStyle w:val="apple-converted-space"/>
          <w:rFonts w:eastAsia="Arial"/>
          <w:color w:val="252525"/>
          <w:sz w:val="24"/>
          <w:szCs w:val="24"/>
          <w:shd w:val="clear" w:color="auto" w:fill="FFFFFF"/>
        </w:rPr>
        <w:t>Governments spend their resources on large institutional care for a small fraction of people rather than providing mental health services in the community or at a primary care level, allowing more people to be able to get care.</w:t>
      </w:r>
      <w:r w:rsidR="00126373">
        <w:rPr>
          <w:rStyle w:val="apple-converted-space"/>
          <w:rFonts w:eastAsia="Arial"/>
          <w:color w:val="252525"/>
          <w:sz w:val="24"/>
          <w:szCs w:val="24"/>
          <w:shd w:val="clear" w:color="auto" w:fill="FFFFFF"/>
        </w:rPr>
        <w:t xml:space="preserve"> </w:t>
      </w:r>
      <w:r w:rsidRPr="00E84D6D">
        <w:rPr>
          <w:rStyle w:val="apple-converted-space"/>
          <w:rFonts w:eastAsia="Arial"/>
          <w:color w:val="252525"/>
          <w:sz w:val="24"/>
          <w:szCs w:val="24"/>
          <w:shd w:val="clear" w:color="auto" w:fill="FFFFFF"/>
        </w:rPr>
        <w:t xml:space="preserve">The General comment 14 on the ICESCR states that the right to health does not simply mean delivery of health services but also includes many other factors that are </w:t>
      </w:r>
      <w:r w:rsidRPr="006376CA">
        <w:rPr>
          <w:rStyle w:val="apple-converted-space"/>
          <w:rFonts w:eastAsia="Arial"/>
          <w:color w:val="252525"/>
          <w:sz w:val="24"/>
          <w:szCs w:val="24"/>
          <w:shd w:val="clear" w:color="auto" w:fill="FFFFFF"/>
        </w:rPr>
        <w:lastRenderedPageBreak/>
        <w:t xml:space="preserve">related to health outcomes; socio-economic factors such as clean living conditions; non-discrimination and equal access to care. </w:t>
      </w:r>
    </w:p>
    <w:p w:rsidR="00D0002D" w:rsidRPr="006376CA" w:rsidRDefault="00D0002D" w:rsidP="001B308B">
      <w:pPr>
        <w:spacing w:after="0" w:line="360" w:lineRule="auto"/>
        <w:ind w:left="0" w:right="314"/>
        <w:jc w:val="left"/>
        <w:rPr>
          <w:color w:val="252525"/>
          <w:sz w:val="24"/>
          <w:szCs w:val="24"/>
          <w:shd w:val="clear" w:color="auto" w:fill="FFFFFF"/>
        </w:rPr>
      </w:pPr>
      <w:r w:rsidRPr="006376CA">
        <w:rPr>
          <w:color w:val="000000"/>
          <w:sz w:val="24"/>
          <w:szCs w:val="24"/>
          <w:shd w:val="clear" w:color="auto" w:fill="FFFFFF"/>
        </w:rPr>
        <w:t>It also states that the obligation to</w:t>
      </w:r>
      <w:r w:rsidRPr="006376CA">
        <w:rPr>
          <w:rStyle w:val="apple-converted-space"/>
          <w:rFonts w:eastAsia="Arial"/>
          <w:color w:val="000000"/>
          <w:sz w:val="24"/>
          <w:szCs w:val="24"/>
          <w:shd w:val="clear" w:color="auto" w:fill="FFFFFF"/>
        </w:rPr>
        <w:t> </w:t>
      </w:r>
      <w:r w:rsidRPr="006376CA">
        <w:rPr>
          <w:rStyle w:val="Emphasis"/>
          <w:i w:val="0"/>
          <w:color w:val="000000"/>
          <w:sz w:val="24"/>
          <w:szCs w:val="24"/>
          <w:shd w:val="clear" w:color="auto" w:fill="FFFFFF"/>
        </w:rPr>
        <w:t>respect</w:t>
      </w:r>
      <w:r w:rsidRPr="006376CA">
        <w:rPr>
          <w:rStyle w:val="apple-converted-space"/>
          <w:rFonts w:eastAsia="Arial"/>
          <w:color w:val="000000"/>
          <w:sz w:val="24"/>
          <w:szCs w:val="24"/>
          <w:shd w:val="clear" w:color="auto" w:fill="FFFFFF"/>
        </w:rPr>
        <w:t> </w:t>
      </w:r>
      <w:r w:rsidR="006376CA">
        <w:rPr>
          <w:color w:val="000000"/>
          <w:sz w:val="24"/>
          <w:szCs w:val="24"/>
          <w:shd w:val="clear" w:color="auto" w:fill="FFFFFF"/>
        </w:rPr>
        <w:t>the right to health requires s</w:t>
      </w:r>
      <w:r w:rsidRPr="006376CA">
        <w:rPr>
          <w:color w:val="000000"/>
          <w:sz w:val="24"/>
          <w:szCs w:val="24"/>
          <w:shd w:val="clear" w:color="auto" w:fill="FFFFFF"/>
        </w:rPr>
        <w:t>tates to refrain from denying or limiting equal access for all persons, including prisoners or detainees, minorities, asylum seekers and illegal immigrants, to preventive, curative and palliative health services; abstain from enforcing</w:t>
      </w:r>
      <w:r w:rsidR="006376CA">
        <w:rPr>
          <w:color w:val="000000"/>
          <w:sz w:val="24"/>
          <w:szCs w:val="24"/>
          <w:shd w:val="clear" w:color="auto" w:fill="FFFFFF"/>
        </w:rPr>
        <w:t xml:space="preserve"> discriminatory practices as a s</w:t>
      </w:r>
      <w:r w:rsidRPr="006376CA">
        <w:rPr>
          <w:color w:val="000000"/>
          <w:sz w:val="24"/>
          <w:szCs w:val="24"/>
          <w:shd w:val="clear" w:color="auto" w:fill="FFFFFF"/>
        </w:rPr>
        <w:t>tate policy</w:t>
      </w:r>
      <w:r w:rsidR="006376CA">
        <w:rPr>
          <w:color w:val="000000"/>
          <w:sz w:val="24"/>
          <w:szCs w:val="24"/>
          <w:shd w:val="clear" w:color="auto" w:fill="FFFFFF"/>
        </w:rPr>
        <w:t>.</w:t>
      </w:r>
    </w:p>
    <w:p w:rsidR="00B4338B" w:rsidRPr="00E84D6D" w:rsidRDefault="00B4338B" w:rsidP="001B308B">
      <w:pPr>
        <w:spacing w:after="0" w:line="360" w:lineRule="auto"/>
        <w:ind w:left="0" w:right="314"/>
        <w:jc w:val="left"/>
        <w:rPr>
          <w:rFonts w:eastAsia="Arial"/>
          <w:color w:val="000000" w:themeColor="text1"/>
          <w:sz w:val="24"/>
          <w:szCs w:val="24"/>
        </w:rPr>
      </w:pPr>
    </w:p>
    <w:p w:rsidR="00143B67" w:rsidRPr="00E84D6D" w:rsidRDefault="003E7A48" w:rsidP="001B308B">
      <w:pPr>
        <w:spacing w:line="360" w:lineRule="auto"/>
        <w:ind w:left="0"/>
        <w:rPr>
          <w:rFonts w:eastAsia="Arial"/>
          <w:b/>
          <w:color w:val="000000" w:themeColor="text1"/>
          <w:sz w:val="24"/>
          <w:szCs w:val="24"/>
        </w:rPr>
      </w:pPr>
      <w:r w:rsidRPr="00007CFF">
        <w:rPr>
          <w:rFonts w:eastAsia="Arial"/>
          <w:b/>
          <w:color w:val="auto"/>
          <w:sz w:val="24"/>
          <w:szCs w:val="24"/>
        </w:rPr>
        <w:t xml:space="preserve">Situation: </w:t>
      </w:r>
      <w:r w:rsidRPr="00E84D6D">
        <w:rPr>
          <w:rFonts w:eastAsia="Arial"/>
          <w:color w:val="000000" w:themeColor="text1"/>
          <w:sz w:val="24"/>
          <w:szCs w:val="24"/>
        </w:rPr>
        <w:t>The only problem was that sometimes I couldn’t afford the bus fare needed to get to the clinic.</w:t>
      </w:r>
    </w:p>
    <w:p w:rsidR="003E7A48" w:rsidRPr="00E84D6D" w:rsidRDefault="003E7A48" w:rsidP="006376CA">
      <w:pPr>
        <w:spacing w:after="0" w:line="360" w:lineRule="auto"/>
        <w:ind w:left="0"/>
        <w:rPr>
          <w:rFonts w:eastAsia="Arial"/>
          <w:color w:val="000000" w:themeColor="text1"/>
          <w:sz w:val="24"/>
          <w:szCs w:val="24"/>
        </w:rPr>
      </w:pPr>
      <w:r w:rsidRPr="00E84D6D">
        <w:rPr>
          <w:rFonts w:eastAsia="Arial"/>
          <w:color w:val="000000" w:themeColor="text1"/>
          <w:sz w:val="24"/>
          <w:szCs w:val="24"/>
        </w:rPr>
        <w:t xml:space="preserve">Justification: Mental Health care is often based in urban settings, meaning that persons who live outside of the main urban centres must pay for travel and lodgings and must take the time to travel, in order to receive care. The fact that they are far away from their own communities’ means that they are deprived of the presence, care and support of their families and friends. </w:t>
      </w:r>
    </w:p>
    <w:p w:rsidR="003E7A48" w:rsidRPr="00E84D6D" w:rsidRDefault="003E7A48" w:rsidP="006376CA">
      <w:pPr>
        <w:spacing w:after="0" w:line="360" w:lineRule="auto"/>
        <w:ind w:left="0"/>
        <w:rPr>
          <w:rFonts w:eastAsia="Arial"/>
          <w:color w:val="000000" w:themeColor="text1"/>
          <w:sz w:val="24"/>
          <w:szCs w:val="24"/>
        </w:rPr>
      </w:pPr>
      <w:r w:rsidRPr="00E84D6D">
        <w:rPr>
          <w:rFonts w:eastAsia="Arial"/>
          <w:color w:val="000000" w:themeColor="text1"/>
          <w:sz w:val="24"/>
          <w:szCs w:val="24"/>
        </w:rPr>
        <w:t>Article 25 of the CRPD states that “Health services should be provided as close as possible to people’s own communities, including in rural areas.</w:t>
      </w:r>
    </w:p>
    <w:p w:rsidR="00143B67" w:rsidRPr="00E84D6D" w:rsidRDefault="00143B67" w:rsidP="001B308B">
      <w:pPr>
        <w:spacing w:line="360" w:lineRule="auto"/>
        <w:ind w:left="0"/>
        <w:rPr>
          <w:rFonts w:eastAsia="Arial"/>
          <w:b/>
          <w:color w:val="E42515"/>
          <w:sz w:val="24"/>
          <w:szCs w:val="24"/>
        </w:rPr>
      </w:pPr>
    </w:p>
    <w:p w:rsidR="00143B67" w:rsidRPr="00E84D6D" w:rsidRDefault="005D1D26" w:rsidP="001B308B">
      <w:pPr>
        <w:spacing w:line="360" w:lineRule="auto"/>
        <w:ind w:left="0"/>
        <w:rPr>
          <w:rFonts w:eastAsia="Arial"/>
          <w:b/>
          <w:color w:val="E42515"/>
          <w:sz w:val="24"/>
          <w:szCs w:val="24"/>
        </w:rPr>
      </w:pPr>
      <w:r w:rsidRPr="003028C6">
        <w:rPr>
          <w:b/>
          <w:color w:val="000000"/>
          <w:sz w:val="28"/>
          <w:szCs w:val="24"/>
          <w:shd w:val="clear" w:color="auto" w:fill="F9FAFA"/>
        </w:rPr>
        <w:t>3 Situations where Juan’s rights of access to mental health care wer</w:t>
      </w:r>
      <w:r>
        <w:rPr>
          <w:b/>
          <w:color w:val="000000"/>
          <w:sz w:val="28"/>
          <w:szCs w:val="24"/>
          <w:shd w:val="clear" w:color="auto" w:fill="F9FAFA"/>
        </w:rPr>
        <w:t>e adequately fulfilled.</w:t>
      </w:r>
    </w:p>
    <w:p w:rsidR="00663DFC" w:rsidRPr="00E84D6D" w:rsidRDefault="00EE43A9" w:rsidP="001B308B">
      <w:pPr>
        <w:spacing w:after="255" w:line="360" w:lineRule="auto"/>
        <w:ind w:left="0" w:firstLine="0"/>
        <w:jc w:val="left"/>
        <w:rPr>
          <w:rFonts w:eastAsia="Arial"/>
          <w:color w:val="auto"/>
          <w:sz w:val="24"/>
          <w:szCs w:val="24"/>
        </w:rPr>
      </w:pPr>
      <w:r w:rsidRPr="005D1D26">
        <w:rPr>
          <w:rFonts w:eastAsia="Arial"/>
          <w:b/>
          <w:color w:val="auto"/>
          <w:sz w:val="24"/>
          <w:szCs w:val="24"/>
        </w:rPr>
        <w:t>Situation</w:t>
      </w:r>
      <w:r w:rsidRPr="00E84D6D">
        <w:rPr>
          <w:rFonts w:eastAsia="Arial"/>
          <w:color w:val="auto"/>
          <w:sz w:val="24"/>
          <w:szCs w:val="24"/>
        </w:rPr>
        <w:t xml:space="preserve">: </w:t>
      </w:r>
      <w:r w:rsidR="00143B67" w:rsidRPr="00E84D6D">
        <w:rPr>
          <w:rFonts w:eastAsia="Arial"/>
          <w:color w:val="auto"/>
          <w:sz w:val="24"/>
          <w:szCs w:val="24"/>
        </w:rPr>
        <w:t xml:space="preserve">One day, about a year ago, the psychiatrist told me that the health service was moving to my municipality, and that I could see her at my health centre, which is only three blocks from my house. </w:t>
      </w:r>
    </w:p>
    <w:p w:rsidR="00663DFC" w:rsidRPr="00E84D6D" w:rsidRDefault="00663DFC" w:rsidP="001B308B">
      <w:pPr>
        <w:spacing w:after="255" w:line="360" w:lineRule="auto"/>
        <w:ind w:left="0" w:firstLine="0"/>
        <w:jc w:val="left"/>
        <w:rPr>
          <w:rFonts w:eastAsia="Arial"/>
          <w:color w:val="auto"/>
          <w:sz w:val="24"/>
          <w:szCs w:val="24"/>
        </w:rPr>
      </w:pPr>
      <w:r w:rsidRPr="00E84D6D">
        <w:rPr>
          <w:rFonts w:eastAsia="Arial"/>
          <w:color w:val="auto"/>
          <w:sz w:val="24"/>
          <w:szCs w:val="24"/>
        </w:rPr>
        <w:t xml:space="preserve">Justification: </w:t>
      </w:r>
      <w:r w:rsidR="00EE1DE3" w:rsidRPr="00E84D6D">
        <w:rPr>
          <w:rFonts w:eastAsia="Arial"/>
          <w:color w:val="auto"/>
          <w:sz w:val="24"/>
          <w:szCs w:val="24"/>
        </w:rPr>
        <w:t>The General comment 14 on the ICESCR states that publicly funded health facilities and services must be available in sufficient quantity; treatment, care and information must be geographically and economically accessible to all persons with discrimination.</w:t>
      </w:r>
      <w:r w:rsidRPr="00E84D6D">
        <w:rPr>
          <w:rFonts w:eastAsia="Arial"/>
          <w:color w:val="auto"/>
          <w:sz w:val="24"/>
          <w:szCs w:val="24"/>
        </w:rPr>
        <w:t xml:space="preserve"> </w:t>
      </w:r>
      <w:r w:rsidR="00EE1DE3" w:rsidRPr="00E84D6D">
        <w:rPr>
          <w:rFonts w:eastAsia="Arial"/>
          <w:color w:val="auto"/>
          <w:sz w:val="24"/>
          <w:szCs w:val="24"/>
        </w:rPr>
        <w:t>In the above situation as the facility moved to Juan’s municipality, it was accessible and hence his right to access to mental health care was adequately fulfilled.</w:t>
      </w:r>
    </w:p>
    <w:p w:rsidR="001B308B" w:rsidRDefault="001B308B" w:rsidP="001B308B">
      <w:pPr>
        <w:spacing w:after="255" w:line="360" w:lineRule="auto"/>
        <w:ind w:left="0" w:firstLine="0"/>
        <w:jc w:val="left"/>
        <w:rPr>
          <w:rFonts w:eastAsia="Arial"/>
          <w:b/>
          <w:color w:val="auto"/>
          <w:sz w:val="24"/>
          <w:szCs w:val="24"/>
        </w:rPr>
      </w:pPr>
    </w:p>
    <w:p w:rsidR="006376CA" w:rsidRDefault="006376CA" w:rsidP="001B308B">
      <w:pPr>
        <w:spacing w:after="255" w:line="360" w:lineRule="auto"/>
        <w:ind w:left="0" w:firstLine="0"/>
        <w:jc w:val="left"/>
        <w:rPr>
          <w:rFonts w:eastAsia="Arial"/>
          <w:b/>
          <w:color w:val="auto"/>
          <w:sz w:val="24"/>
          <w:szCs w:val="24"/>
        </w:rPr>
      </w:pPr>
    </w:p>
    <w:p w:rsidR="00143B67" w:rsidRPr="00E84D6D" w:rsidRDefault="00EE43A9" w:rsidP="001B308B">
      <w:pPr>
        <w:spacing w:after="255" w:line="360" w:lineRule="auto"/>
        <w:ind w:left="0" w:firstLine="0"/>
        <w:jc w:val="left"/>
        <w:rPr>
          <w:rFonts w:eastAsia="Arial"/>
          <w:color w:val="auto"/>
          <w:sz w:val="24"/>
          <w:szCs w:val="24"/>
        </w:rPr>
      </w:pPr>
      <w:r w:rsidRPr="005D1D26">
        <w:rPr>
          <w:rFonts w:eastAsia="Arial"/>
          <w:b/>
          <w:color w:val="auto"/>
          <w:sz w:val="24"/>
          <w:szCs w:val="24"/>
        </w:rPr>
        <w:lastRenderedPageBreak/>
        <w:t>Situation</w:t>
      </w:r>
      <w:r w:rsidRPr="00E84D6D">
        <w:rPr>
          <w:rFonts w:eastAsia="Arial"/>
          <w:color w:val="auto"/>
          <w:sz w:val="24"/>
          <w:szCs w:val="24"/>
        </w:rPr>
        <w:t>:</w:t>
      </w:r>
      <w:r w:rsidR="00CE1BA5" w:rsidRPr="00E84D6D">
        <w:rPr>
          <w:rFonts w:eastAsia="Arial"/>
          <w:color w:val="auto"/>
          <w:sz w:val="24"/>
          <w:szCs w:val="24"/>
        </w:rPr>
        <w:t xml:space="preserve"> “</w:t>
      </w:r>
      <w:r w:rsidR="00CE1BA5" w:rsidRPr="00E84D6D">
        <w:rPr>
          <w:rFonts w:eastAsia="Arial"/>
          <w:color w:val="auto"/>
          <w:sz w:val="24"/>
          <w:szCs w:val="24"/>
        </w:rPr>
        <w:t>I receive a pension of around US$ 90 per month, and I make extra money selling things at the flea market.</w:t>
      </w:r>
      <w:r w:rsidR="00CE1BA5" w:rsidRPr="00E84D6D">
        <w:rPr>
          <w:rFonts w:eastAsia="Arial"/>
          <w:color w:val="auto"/>
          <w:sz w:val="24"/>
          <w:szCs w:val="24"/>
        </w:rPr>
        <w:t>” “</w:t>
      </w:r>
      <w:r w:rsidR="00CE1BA5" w:rsidRPr="00E84D6D">
        <w:rPr>
          <w:rFonts w:eastAsia="Arial"/>
          <w:color w:val="auto"/>
          <w:sz w:val="24"/>
          <w:szCs w:val="24"/>
        </w:rPr>
        <w:t>Soon, Maria and I will move to our own home.</w:t>
      </w:r>
      <w:r w:rsidR="00CE1BA5" w:rsidRPr="00E84D6D">
        <w:rPr>
          <w:rFonts w:eastAsia="Arial"/>
          <w:color w:val="auto"/>
          <w:sz w:val="24"/>
          <w:szCs w:val="24"/>
        </w:rPr>
        <w:t>”</w:t>
      </w:r>
    </w:p>
    <w:p w:rsidR="00CE1BA5" w:rsidRPr="00E84D6D" w:rsidRDefault="00CE1BA5" w:rsidP="001B308B">
      <w:pPr>
        <w:spacing w:after="255" w:line="360" w:lineRule="auto"/>
        <w:ind w:left="0" w:firstLine="0"/>
        <w:jc w:val="left"/>
        <w:rPr>
          <w:rFonts w:eastAsia="Arial"/>
          <w:color w:val="auto"/>
          <w:sz w:val="24"/>
          <w:szCs w:val="24"/>
        </w:rPr>
      </w:pPr>
      <w:r w:rsidRPr="00E84D6D">
        <w:rPr>
          <w:rFonts w:eastAsia="Arial"/>
          <w:color w:val="auto"/>
          <w:sz w:val="24"/>
          <w:szCs w:val="24"/>
        </w:rPr>
        <w:t>Justification: Article 19 of the CRPD states that “</w:t>
      </w:r>
      <w:r w:rsidR="00D01158" w:rsidRPr="00E84D6D">
        <w:rPr>
          <w:rFonts w:eastAsia="SimSun"/>
          <w:color w:val="auto"/>
          <w:sz w:val="24"/>
          <w:szCs w:val="24"/>
          <w:lang w:val="en-US" w:eastAsia="zh-CN"/>
        </w:rPr>
        <w:t>Service users be</w:t>
      </w:r>
      <w:r w:rsidR="00D01158" w:rsidRPr="00E84D6D">
        <w:rPr>
          <w:rFonts w:eastAsia="SimSun"/>
          <w:color w:val="auto"/>
          <w:sz w:val="24"/>
          <w:szCs w:val="24"/>
          <w:lang w:val="en-US" w:eastAsia="zh-CN"/>
        </w:rPr>
        <w:t xml:space="preserve"> supported in gaining access to a place to live and have the financial resources necessary to live in the community.</w:t>
      </w:r>
      <w:r w:rsidR="00D01158" w:rsidRPr="00E84D6D">
        <w:rPr>
          <w:rFonts w:eastAsia="SimSun"/>
          <w:color w:val="auto"/>
          <w:sz w:val="24"/>
          <w:szCs w:val="24"/>
          <w:lang w:val="en-US" w:eastAsia="zh-CN"/>
        </w:rPr>
        <w:t>” And als</w:t>
      </w:r>
      <w:r w:rsidR="00CB1AF7" w:rsidRPr="00E84D6D">
        <w:rPr>
          <w:rFonts w:eastAsia="SimSun"/>
          <w:color w:val="auto"/>
          <w:sz w:val="24"/>
          <w:szCs w:val="24"/>
          <w:lang w:val="en-US" w:eastAsia="zh-CN"/>
        </w:rPr>
        <w:t>o states that persons with disabilities have the opportunity to choose their place of residence and where and with whom they live on an equal basis with others and are not obliged to live in a particular living arrangement.</w:t>
      </w:r>
      <w:r w:rsidR="00E84D6D" w:rsidRPr="00E84D6D">
        <w:rPr>
          <w:rFonts w:eastAsia="SimSun"/>
          <w:color w:val="auto"/>
          <w:sz w:val="24"/>
          <w:szCs w:val="24"/>
          <w:lang w:val="en-US" w:eastAsia="zh-CN"/>
        </w:rPr>
        <w:t xml:space="preserve">” In Juan’s case he had the opportunity to choose his place of residence and was also financially supported as he received a pension, which suggest that his right of access to mental health care was adequately fulfilled. </w:t>
      </w:r>
    </w:p>
    <w:p w:rsidR="00663DFC" w:rsidRPr="00E84D6D" w:rsidRDefault="00EE43A9" w:rsidP="001B308B">
      <w:pPr>
        <w:spacing w:after="255" w:line="360" w:lineRule="auto"/>
        <w:ind w:left="0" w:right="155" w:firstLine="0"/>
        <w:jc w:val="left"/>
        <w:rPr>
          <w:rFonts w:eastAsia="Arial"/>
          <w:color w:val="auto"/>
          <w:sz w:val="24"/>
          <w:szCs w:val="24"/>
        </w:rPr>
      </w:pPr>
      <w:r w:rsidRPr="005D1D26">
        <w:rPr>
          <w:rFonts w:eastAsia="Arial"/>
          <w:b/>
          <w:color w:val="auto"/>
          <w:sz w:val="24"/>
          <w:szCs w:val="24"/>
        </w:rPr>
        <w:t>Situation</w:t>
      </w:r>
      <w:r w:rsidRPr="00E84D6D">
        <w:rPr>
          <w:rFonts w:eastAsia="Arial"/>
          <w:color w:val="auto"/>
          <w:sz w:val="24"/>
          <w:szCs w:val="24"/>
        </w:rPr>
        <w:t xml:space="preserve">: </w:t>
      </w:r>
      <w:r w:rsidR="00143B67" w:rsidRPr="00E84D6D">
        <w:rPr>
          <w:rFonts w:eastAsia="Arial"/>
          <w:color w:val="auto"/>
          <w:sz w:val="24"/>
          <w:szCs w:val="24"/>
        </w:rPr>
        <w:t xml:space="preserve">I can see a psychologist here when I have problems. I also can see a doctor when I’m not feeling well physically. </w:t>
      </w:r>
    </w:p>
    <w:p w:rsidR="00143B67" w:rsidRPr="00E84D6D" w:rsidRDefault="00663DFC" w:rsidP="001B308B">
      <w:pPr>
        <w:spacing w:after="255" w:line="360" w:lineRule="auto"/>
        <w:ind w:left="0" w:right="155" w:firstLine="0"/>
        <w:jc w:val="left"/>
        <w:rPr>
          <w:color w:val="auto"/>
          <w:sz w:val="24"/>
          <w:szCs w:val="24"/>
        </w:rPr>
      </w:pPr>
      <w:r w:rsidRPr="00E84D6D">
        <w:rPr>
          <w:rFonts w:eastAsia="Arial"/>
          <w:color w:val="auto"/>
          <w:sz w:val="24"/>
          <w:szCs w:val="24"/>
        </w:rPr>
        <w:t xml:space="preserve">Justification: </w:t>
      </w:r>
      <w:r w:rsidR="00E84D6D">
        <w:rPr>
          <w:rFonts w:eastAsia="Arial"/>
          <w:color w:val="auto"/>
          <w:sz w:val="24"/>
          <w:szCs w:val="24"/>
        </w:rPr>
        <w:t xml:space="preserve">The above situation suggests that Juan can avail the facilities </w:t>
      </w:r>
      <w:r w:rsidR="00143B67" w:rsidRPr="00E84D6D">
        <w:rPr>
          <w:rFonts w:eastAsia="Arial"/>
          <w:color w:val="auto"/>
          <w:sz w:val="24"/>
          <w:szCs w:val="24"/>
        </w:rPr>
        <w:t xml:space="preserve">on a voluntary </w:t>
      </w:r>
      <w:r w:rsidR="00E84D6D">
        <w:rPr>
          <w:rFonts w:eastAsia="Arial"/>
          <w:color w:val="auto"/>
          <w:sz w:val="24"/>
          <w:szCs w:val="24"/>
        </w:rPr>
        <w:t xml:space="preserve">basis. </w:t>
      </w:r>
      <w:r w:rsidR="00007CFF" w:rsidRPr="00E84D6D">
        <w:rPr>
          <w:rFonts w:eastAsia="Arial"/>
          <w:color w:val="auto"/>
          <w:sz w:val="24"/>
          <w:szCs w:val="24"/>
        </w:rPr>
        <w:t>Article</w:t>
      </w:r>
      <w:r w:rsidRPr="00E84D6D">
        <w:rPr>
          <w:rFonts w:eastAsia="Arial"/>
          <w:color w:val="auto"/>
          <w:sz w:val="24"/>
          <w:szCs w:val="24"/>
        </w:rPr>
        <w:t xml:space="preserve"> 19 of the CRPD states “</w:t>
      </w:r>
      <w:r w:rsidR="00E84D6D" w:rsidRPr="00E84D6D">
        <w:rPr>
          <w:rFonts w:eastAsia="Arial"/>
          <w:color w:val="auto"/>
          <w:sz w:val="24"/>
          <w:szCs w:val="24"/>
        </w:rPr>
        <w:t>Community</w:t>
      </w:r>
      <w:r w:rsidRPr="00E84D6D">
        <w:rPr>
          <w:rFonts w:eastAsia="Arial"/>
          <w:color w:val="auto"/>
          <w:sz w:val="24"/>
          <w:szCs w:val="24"/>
        </w:rPr>
        <w:t xml:space="preserve"> services and facilities for the general population are available on an equ</w:t>
      </w:r>
      <w:r w:rsidR="00E84D6D" w:rsidRPr="00E84D6D">
        <w:rPr>
          <w:rFonts w:eastAsia="Arial"/>
          <w:color w:val="auto"/>
          <w:sz w:val="24"/>
          <w:szCs w:val="24"/>
        </w:rPr>
        <w:t>al basis to persons with disabilities</w:t>
      </w:r>
      <w:r w:rsidRPr="00E84D6D">
        <w:rPr>
          <w:rFonts w:eastAsia="Arial"/>
          <w:color w:val="auto"/>
          <w:sz w:val="24"/>
          <w:szCs w:val="24"/>
        </w:rPr>
        <w:t xml:space="preserve"> and are responsive to their needs.</w:t>
      </w:r>
    </w:p>
    <w:p w:rsidR="00143B67" w:rsidRPr="00E84D6D" w:rsidRDefault="00143B67" w:rsidP="001B308B">
      <w:pPr>
        <w:spacing w:line="360" w:lineRule="auto"/>
        <w:ind w:left="0"/>
        <w:rPr>
          <w:sz w:val="24"/>
          <w:szCs w:val="24"/>
        </w:rPr>
      </w:pPr>
    </w:p>
    <w:p w:rsidR="009E6345" w:rsidRPr="00DB1E8D" w:rsidRDefault="00760C45" w:rsidP="00760C45">
      <w:pPr>
        <w:spacing w:line="360" w:lineRule="auto"/>
        <w:ind w:left="0"/>
        <w:jc w:val="left"/>
        <w:rPr>
          <w:b/>
          <w:color w:val="auto"/>
          <w:sz w:val="24"/>
          <w:szCs w:val="24"/>
        </w:rPr>
      </w:pPr>
      <w:r w:rsidRPr="00DB1E8D">
        <w:rPr>
          <w:b/>
          <w:color w:val="auto"/>
          <w:sz w:val="24"/>
          <w:szCs w:val="24"/>
          <w:shd w:val="clear" w:color="auto" w:fill="F9FAFA"/>
        </w:rPr>
        <w:t>Comment briefly on how Juan's situation would raise different or similar accessibility issues in your country,</w:t>
      </w:r>
      <w:r w:rsidRPr="00DB1E8D">
        <w:rPr>
          <w:rStyle w:val="apple-converted-space"/>
          <w:rFonts w:eastAsia="Arial"/>
          <w:b/>
          <w:color w:val="auto"/>
          <w:sz w:val="24"/>
          <w:szCs w:val="24"/>
          <w:shd w:val="clear" w:color="auto" w:fill="F9FAFA"/>
        </w:rPr>
        <w:t> </w:t>
      </w:r>
      <w:hyperlink r:id="rId8" w:history="1">
        <w:r w:rsidRPr="00DB1E8D">
          <w:rPr>
            <w:rStyle w:val="Hyperlink"/>
            <w:b/>
            <w:color w:val="auto"/>
            <w:sz w:val="24"/>
            <w:szCs w:val="24"/>
            <w:u w:val="none"/>
          </w:rPr>
          <w:t>making</w:t>
        </w:r>
      </w:hyperlink>
      <w:r w:rsidRPr="00DB1E8D">
        <w:rPr>
          <w:rStyle w:val="apple-converted-space"/>
          <w:rFonts w:eastAsia="Arial"/>
          <w:b/>
          <w:color w:val="auto"/>
          <w:sz w:val="24"/>
          <w:szCs w:val="24"/>
          <w:shd w:val="clear" w:color="auto" w:fill="F9FAFA"/>
        </w:rPr>
        <w:t> </w:t>
      </w:r>
      <w:r w:rsidRPr="00DB1E8D">
        <w:rPr>
          <w:b/>
          <w:color w:val="auto"/>
          <w:sz w:val="24"/>
          <w:szCs w:val="24"/>
          <w:shd w:val="clear" w:color="auto" w:fill="F9FAFA"/>
        </w:rPr>
        <w:t>reference to any of: local laws or practices, government policies, medical practices, organization of</w:t>
      </w:r>
      <w:r w:rsidRPr="00DB1E8D">
        <w:rPr>
          <w:rStyle w:val="apple-converted-space"/>
          <w:rFonts w:eastAsia="Arial"/>
          <w:b/>
          <w:color w:val="auto"/>
          <w:sz w:val="24"/>
          <w:szCs w:val="24"/>
          <w:shd w:val="clear" w:color="auto" w:fill="F9FAFA"/>
        </w:rPr>
        <w:t> </w:t>
      </w:r>
      <w:hyperlink r:id="rId9" w:history="1">
        <w:r w:rsidRPr="00DB1E8D">
          <w:rPr>
            <w:rStyle w:val="Hyperlink"/>
            <w:b/>
            <w:color w:val="auto"/>
            <w:sz w:val="24"/>
            <w:szCs w:val="24"/>
            <w:u w:val="none"/>
          </w:rPr>
          <w:t>services</w:t>
        </w:r>
      </w:hyperlink>
      <w:r w:rsidRPr="00DB1E8D">
        <w:rPr>
          <w:rStyle w:val="apple-converted-space"/>
          <w:rFonts w:eastAsia="Arial"/>
          <w:b/>
          <w:color w:val="auto"/>
          <w:sz w:val="24"/>
          <w:szCs w:val="24"/>
          <w:shd w:val="clear" w:color="auto" w:fill="F9FAFA"/>
        </w:rPr>
        <w:t> </w:t>
      </w:r>
      <w:r w:rsidRPr="00DB1E8D">
        <w:rPr>
          <w:b/>
          <w:color w:val="auto"/>
          <w:sz w:val="24"/>
          <w:szCs w:val="24"/>
          <w:shd w:val="clear" w:color="auto" w:fill="F9FAFA"/>
        </w:rPr>
        <w:t>or programs, or</w:t>
      </w:r>
      <w:r w:rsidRPr="00DB1E8D">
        <w:rPr>
          <w:rStyle w:val="apple-converted-space"/>
          <w:rFonts w:eastAsia="Arial"/>
          <w:b/>
          <w:color w:val="auto"/>
          <w:sz w:val="24"/>
          <w:szCs w:val="24"/>
          <w:shd w:val="clear" w:color="auto" w:fill="F9FAFA"/>
        </w:rPr>
        <w:t> </w:t>
      </w:r>
      <w:hyperlink r:id="rId10" w:history="1">
        <w:r w:rsidRPr="00DB1E8D">
          <w:rPr>
            <w:rStyle w:val="Hyperlink"/>
            <w:b/>
            <w:color w:val="auto"/>
            <w:sz w:val="24"/>
            <w:szCs w:val="24"/>
            <w:u w:val="none"/>
          </w:rPr>
          <w:t>personal</w:t>
        </w:r>
      </w:hyperlink>
      <w:r w:rsidRPr="00DB1E8D">
        <w:rPr>
          <w:rStyle w:val="apple-converted-space"/>
          <w:rFonts w:eastAsia="Arial"/>
          <w:b/>
          <w:color w:val="auto"/>
          <w:sz w:val="24"/>
          <w:szCs w:val="24"/>
          <w:shd w:val="clear" w:color="auto" w:fill="F9FAFA"/>
        </w:rPr>
        <w:t> </w:t>
      </w:r>
      <w:r w:rsidRPr="00DB1E8D">
        <w:rPr>
          <w:b/>
          <w:color w:val="auto"/>
          <w:sz w:val="24"/>
          <w:szCs w:val="24"/>
          <w:shd w:val="clear" w:color="auto" w:fill="F9FAFA"/>
        </w:rPr>
        <w:t xml:space="preserve">observation or experience, etc. </w:t>
      </w:r>
    </w:p>
    <w:p w:rsidR="002E08A4" w:rsidRPr="00E84D6D" w:rsidRDefault="00523542" w:rsidP="002E08A4">
      <w:pPr>
        <w:spacing w:line="360" w:lineRule="auto"/>
        <w:ind w:left="0"/>
        <w:rPr>
          <w:color w:val="333333"/>
          <w:sz w:val="24"/>
          <w:szCs w:val="24"/>
          <w:shd w:val="clear" w:color="auto" w:fill="FFFFFF"/>
        </w:rPr>
      </w:pPr>
      <w:r w:rsidRPr="00E84D6D">
        <w:rPr>
          <w:color w:val="000000" w:themeColor="text1"/>
          <w:sz w:val="24"/>
          <w:szCs w:val="24"/>
          <w:shd w:val="clear" w:color="auto" w:fill="FFFFFF"/>
        </w:rPr>
        <w:t xml:space="preserve">In India, Juan’s testimony </w:t>
      </w:r>
      <w:r w:rsidR="002E08A4">
        <w:rPr>
          <w:color w:val="000000" w:themeColor="text1"/>
          <w:sz w:val="24"/>
          <w:szCs w:val="24"/>
          <w:shd w:val="clear" w:color="auto" w:fill="FFFFFF"/>
        </w:rPr>
        <w:t xml:space="preserve">will raise somewhat similar accessibility issues, the issue of </w:t>
      </w:r>
      <w:r w:rsidR="002E08A4">
        <w:rPr>
          <w:color w:val="000000" w:themeColor="text1"/>
          <w:sz w:val="24"/>
          <w:szCs w:val="24"/>
        </w:rPr>
        <w:t>p</w:t>
      </w:r>
      <w:r w:rsidR="002E08A4">
        <w:rPr>
          <w:color w:val="000000" w:themeColor="text1"/>
          <w:sz w:val="24"/>
          <w:szCs w:val="24"/>
        </w:rPr>
        <w:t xml:space="preserve">rimary mental health care services for </w:t>
      </w:r>
      <w:r w:rsidR="00154EFB">
        <w:rPr>
          <w:color w:val="000000" w:themeColor="text1"/>
          <w:sz w:val="24"/>
          <w:szCs w:val="24"/>
        </w:rPr>
        <w:t xml:space="preserve">service users with </w:t>
      </w:r>
      <w:r w:rsidR="002E08A4">
        <w:rPr>
          <w:color w:val="000000" w:themeColor="text1"/>
          <w:sz w:val="24"/>
          <w:szCs w:val="24"/>
        </w:rPr>
        <w:t xml:space="preserve">mental health </w:t>
      </w:r>
      <w:r w:rsidR="002E08A4">
        <w:rPr>
          <w:color w:val="000000" w:themeColor="text1"/>
          <w:sz w:val="24"/>
          <w:szCs w:val="24"/>
        </w:rPr>
        <w:t>being</w:t>
      </w:r>
      <w:r w:rsidR="002E08A4">
        <w:rPr>
          <w:color w:val="000000" w:themeColor="text1"/>
          <w:sz w:val="24"/>
          <w:szCs w:val="24"/>
        </w:rPr>
        <w:t xml:space="preserve"> inadequate</w:t>
      </w:r>
      <w:r w:rsidR="00154EFB">
        <w:rPr>
          <w:color w:val="000000" w:themeColor="text1"/>
          <w:sz w:val="24"/>
          <w:szCs w:val="24"/>
        </w:rPr>
        <w:t xml:space="preserve"> in India</w:t>
      </w:r>
      <w:r w:rsidR="002E08A4">
        <w:rPr>
          <w:color w:val="000000" w:themeColor="text1"/>
          <w:sz w:val="24"/>
          <w:szCs w:val="24"/>
        </w:rPr>
        <w:t>.</w:t>
      </w:r>
    </w:p>
    <w:p w:rsidR="00154EFB" w:rsidRDefault="00243D42" w:rsidP="00154EFB">
      <w:pPr>
        <w:spacing w:after="0" w:line="360" w:lineRule="auto"/>
        <w:ind w:left="0"/>
        <w:rPr>
          <w:color w:val="000000" w:themeColor="text1"/>
          <w:sz w:val="24"/>
          <w:szCs w:val="24"/>
          <w:shd w:val="clear" w:color="auto" w:fill="FFFFFF"/>
        </w:rPr>
      </w:pPr>
      <w:r w:rsidRPr="00E84D6D">
        <w:rPr>
          <w:color w:val="000000" w:themeColor="text1"/>
          <w:sz w:val="24"/>
          <w:szCs w:val="24"/>
          <w:shd w:val="clear" w:color="auto" w:fill="FFFFFF"/>
        </w:rPr>
        <w:t>Mental disorders are universal and uniformly distributed in the community across rural</w:t>
      </w:r>
      <w:r w:rsidR="00523542" w:rsidRPr="00E84D6D">
        <w:rPr>
          <w:color w:val="000000" w:themeColor="text1"/>
          <w:sz w:val="24"/>
          <w:szCs w:val="24"/>
          <w:shd w:val="clear" w:color="auto" w:fill="FFFFFF"/>
        </w:rPr>
        <w:t xml:space="preserve"> and urban and </w:t>
      </w:r>
      <w:r w:rsidRPr="00E84D6D">
        <w:rPr>
          <w:color w:val="000000" w:themeColor="text1"/>
          <w:sz w:val="24"/>
          <w:szCs w:val="24"/>
          <w:shd w:val="clear" w:color="auto" w:fill="FFFFFF"/>
        </w:rPr>
        <w:t xml:space="preserve">locations. People suffering from mental health problems do not have access to care because of several factors. One of the most important issue is lack of awareness about mental disorders in the community and lack of avenues for early treatment. </w:t>
      </w:r>
    </w:p>
    <w:p w:rsidR="00154EFB" w:rsidRDefault="004D33A1" w:rsidP="00154EFB">
      <w:pPr>
        <w:spacing w:after="0" w:line="360" w:lineRule="auto"/>
        <w:ind w:left="0"/>
        <w:rPr>
          <w:color w:val="000000" w:themeColor="text1"/>
          <w:sz w:val="24"/>
          <w:szCs w:val="24"/>
        </w:rPr>
      </w:pPr>
      <w:r w:rsidRPr="00E84D6D">
        <w:rPr>
          <w:color w:val="000000" w:themeColor="text1"/>
          <w:sz w:val="24"/>
          <w:szCs w:val="24"/>
        </w:rPr>
        <w:t>The Right to Health and</w:t>
      </w:r>
      <w:r w:rsidR="00EE43A9" w:rsidRPr="00E84D6D">
        <w:rPr>
          <w:color w:val="000000" w:themeColor="text1"/>
          <w:sz w:val="24"/>
          <w:szCs w:val="24"/>
        </w:rPr>
        <w:t xml:space="preserve"> Health care is a human right. The </w:t>
      </w:r>
      <w:r w:rsidRPr="00E84D6D">
        <w:rPr>
          <w:color w:val="000000" w:themeColor="text1"/>
          <w:sz w:val="24"/>
          <w:szCs w:val="24"/>
        </w:rPr>
        <w:t>right to health and health care</w:t>
      </w:r>
      <w:r w:rsidR="00EE43A9" w:rsidRPr="00E84D6D">
        <w:rPr>
          <w:color w:val="000000" w:themeColor="text1"/>
          <w:sz w:val="24"/>
          <w:szCs w:val="24"/>
        </w:rPr>
        <w:t xml:space="preserve"> have been included</w:t>
      </w:r>
      <w:r w:rsidRPr="00E84D6D">
        <w:rPr>
          <w:color w:val="000000" w:themeColor="text1"/>
          <w:sz w:val="24"/>
          <w:szCs w:val="24"/>
        </w:rPr>
        <w:t xml:space="preserve"> under Article 21 of the Indian Constitution, the Right to Life. However, the judiciary has not really been active in giving a direction in implementing this right. </w:t>
      </w:r>
    </w:p>
    <w:p w:rsidR="009E6345" w:rsidRPr="00E84D6D" w:rsidRDefault="003773E5" w:rsidP="00154EFB">
      <w:pPr>
        <w:spacing w:after="0" w:line="360" w:lineRule="auto"/>
        <w:ind w:left="0"/>
        <w:rPr>
          <w:color w:val="000000" w:themeColor="text1"/>
          <w:sz w:val="24"/>
          <w:szCs w:val="24"/>
          <w:shd w:val="clear" w:color="auto" w:fill="FFFFFF"/>
        </w:rPr>
      </w:pPr>
      <w:hyperlink r:id="rId11" w:history="1">
        <w:r w:rsidR="009E6345" w:rsidRPr="00E84D6D">
          <w:rPr>
            <w:rStyle w:val="Hyperlink"/>
            <w:rFonts w:eastAsia="Arial"/>
            <w:color w:val="000000" w:themeColor="text1"/>
            <w:sz w:val="24"/>
            <w:szCs w:val="24"/>
            <w:u w:val="none"/>
            <w:shd w:val="clear" w:color="auto" w:fill="FFFFFF"/>
          </w:rPr>
          <w:t>India</w:t>
        </w:r>
      </w:hyperlink>
      <w:r w:rsidR="009E6345" w:rsidRPr="00E84D6D">
        <w:rPr>
          <w:rStyle w:val="apple-converted-space"/>
          <w:color w:val="000000" w:themeColor="text1"/>
          <w:sz w:val="24"/>
          <w:szCs w:val="24"/>
          <w:shd w:val="clear" w:color="auto" w:fill="FFFFFF"/>
        </w:rPr>
        <w:t> </w:t>
      </w:r>
      <w:r w:rsidR="009E6345" w:rsidRPr="00E84D6D">
        <w:rPr>
          <w:color w:val="000000" w:themeColor="text1"/>
          <w:sz w:val="24"/>
          <w:szCs w:val="24"/>
          <w:shd w:val="clear" w:color="auto" w:fill="FFFFFF"/>
        </w:rPr>
        <w:t>spends 4% of its GDP on health (less than half that of the UK), meaning government-run hospitals and clinics are invariably over-stretched and under-resourced. Those who can afford it, go private while the vast majority of India’s 1.2 billion people rely on the state. Government expenditure on health as a percentage of Gross Domestic Product (GDP) declined from 1.3 in 1990, to 0.6% in 2002. This is well below the 5% of GDP recommended by the World Health Organisation. While the budgetary allocation in the health sector by the central government over the last decade has been stagnant, in the states it has declined from 7% to 5.5% (Draft National Health Policy, 2001).</w:t>
      </w:r>
    </w:p>
    <w:p w:rsidR="0008543A" w:rsidRDefault="004D33A1" w:rsidP="007C4348">
      <w:pPr>
        <w:spacing w:after="0" w:line="360" w:lineRule="auto"/>
        <w:ind w:left="0" w:firstLine="0"/>
        <w:rPr>
          <w:color w:val="000000" w:themeColor="text1"/>
          <w:sz w:val="24"/>
          <w:szCs w:val="24"/>
        </w:rPr>
      </w:pPr>
      <w:r w:rsidRPr="00E84D6D">
        <w:rPr>
          <w:color w:val="000000" w:themeColor="text1"/>
          <w:sz w:val="24"/>
          <w:szCs w:val="24"/>
        </w:rPr>
        <w:t>The mental health sector is governed by a law, the Mental Health Act, 1987 and not a national policy. The law leans heavily on institutionalised care, where ill persons can enter the institution of their own will, but cannot exit on their own volition. Some of the specific challenges faced by the mental health sector in India include the fact that with approximately 10 million persons requiring care, we have 0.2 psychiatrists per 1000,000 people, inadequate training capacity, poor or non-existent linkages between community and hospital- based care and weak institutional framework.</w:t>
      </w:r>
      <w:r w:rsidR="0008543A">
        <w:rPr>
          <w:color w:val="000000" w:themeColor="text1"/>
          <w:sz w:val="24"/>
          <w:szCs w:val="24"/>
        </w:rPr>
        <w:t xml:space="preserve"> </w:t>
      </w:r>
      <w:r w:rsidR="0008543A">
        <w:rPr>
          <w:color w:val="000000" w:themeColor="text1"/>
          <w:sz w:val="24"/>
          <w:szCs w:val="24"/>
        </w:rPr>
        <w:t>Many people with mental disabilities are targets of unfair discrimination such that access to housing, employment and likes are compromised.</w:t>
      </w:r>
    </w:p>
    <w:p w:rsidR="009E6345" w:rsidRDefault="00B458FF" w:rsidP="007C4348">
      <w:pPr>
        <w:spacing w:after="0" w:line="360" w:lineRule="auto"/>
        <w:ind w:left="0"/>
        <w:rPr>
          <w:color w:val="000000" w:themeColor="text1"/>
          <w:sz w:val="24"/>
          <w:szCs w:val="24"/>
        </w:rPr>
      </w:pPr>
      <w:r w:rsidRPr="00E84D6D">
        <w:rPr>
          <w:color w:val="000000" w:themeColor="text1"/>
          <w:sz w:val="24"/>
          <w:szCs w:val="24"/>
        </w:rPr>
        <w:t>The Mental Health Act 1987 has not been premised on the rights of persons with psychosocial disability</w:t>
      </w:r>
      <w:r w:rsidR="00EE43A9" w:rsidRPr="00E84D6D">
        <w:rPr>
          <w:color w:val="000000" w:themeColor="text1"/>
          <w:sz w:val="24"/>
          <w:szCs w:val="24"/>
        </w:rPr>
        <w:t xml:space="preserve">. </w:t>
      </w:r>
      <w:r w:rsidRPr="00E84D6D">
        <w:rPr>
          <w:color w:val="000000" w:themeColor="text1"/>
          <w:sz w:val="24"/>
          <w:szCs w:val="24"/>
        </w:rPr>
        <w:t>It may still take mor</w:t>
      </w:r>
      <w:r w:rsidR="0008543A">
        <w:rPr>
          <w:color w:val="000000" w:themeColor="text1"/>
          <w:sz w:val="24"/>
          <w:szCs w:val="24"/>
        </w:rPr>
        <w:t>e than a decade before a full-</w:t>
      </w:r>
      <w:r w:rsidR="0008543A" w:rsidRPr="00E84D6D">
        <w:rPr>
          <w:color w:val="000000" w:themeColor="text1"/>
          <w:sz w:val="24"/>
          <w:szCs w:val="24"/>
        </w:rPr>
        <w:t>fledged</w:t>
      </w:r>
      <w:r w:rsidRPr="00E84D6D">
        <w:rPr>
          <w:color w:val="000000" w:themeColor="text1"/>
          <w:sz w:val="24"/>
          <w:szCs w:val="24"/>
        </w:rPr>
        <w:t xml:space="preserve"> understanding of rights of </w:t>
      </w:r>
      <w:r w:rsidR="0008543A">
        <w:rPr>
          <w:color w:val="000000" w:themeColor="text1"/>
          <w:sz w:val="24"/>
          <w:szCs w:val="24"/>
        </w:rPr>
        <w:t xml:space="preserve">people with </w:t>
      </w:r>
      <w:r w:rsidRPr="00E84D6D">
        <w:rPr>
          <w:color w:val="000000" w:themeColor="text1"/>
          <w:sz w:val="24"/>
          <w:szCs w:val="24"/>
        </w:rPr>
        <w:t>mentally ill</w:t>
      </w:r>
      <w:r w:rsidR="0008543A">
        <w:rPr>
          <w:color w:val="000000" w:themeColor="text1"/>
          <w:sz w:val="24"/>
          <w:szCs w:val="24"/>
        </w:rPr>
        <w:t>ness</w:t>
      </w:r>
      <w:r w:rsidRPr="00E84D6D">
        <w:rPr>
          <w:color w:val="000000" w:themeColor="text1"/>
          <w:sz w:val="24"/>
          <w:szCs w:val="24"/>
        </w:rPr>
        <w:t xml:space="preserve"> develops. </w:t>
      </w:r>
      <w:bookmarkStart w:id="0" w:name="_GoBack"/>
      <w:bookmarkEnd w:id="0"/>
    </w:p>
    <w:p w:rsidR="009E6345" w:rsidRPr="00E84D6D" w:rsidRDefault="009E6345" w:rsidP="001B308B">
      <w:pPr>
        <w:spacing w:line="360" w:lineRule="auto"/>
        <w:ind w:left="0"/>
        <w:rPr>
          <w:color w:val="333333"/>
          <w:sz w:val="24"/>
          <w:szCs w:val="24"/>
          <w:shd w:val="clear" w:color="auto" w:fill="FFFFFF"/>
        </w:rPr>
      </w:pPr>
    </w:p>
    <w:p w:rsidR="009E6345" w:rsidRPr="00E84D6D" w:rsidRDefault="009E6345" w:rsidP="001B308B">
      <w:pPr>
        <w:spacing w:line="360" w:lineRule="auto"/>
        <w:ind w:left="0"/>
        <w:rPr>
          <w:color w:val="333333"/>
          <w:sz w:val="24"/>
          <w:szCs w:val="24"/>
          <w:shd w:val="clear" w:color="auto" w:fill="FFFFFF"/>
        </w:rPr>
      </w:pPr>
    </w:p>
    <w:p w:rsidR="009E6345" w:rsidRPr="00E84D6D" w:rsidRDefault="009E6345" w:rsidP="001B308B">
      <w:pPr>
        <w:spacing w:line="360" w:lineRule="auto"/>
        <w:ind w:left="0"/>
        <w:rPr>
          <w:color w:val="333333"/>
          <w:sz w:val="24"/>
          <w:szCs w:val="24"/>
          <w:shd w:val="clear" w:color="auto" w:fill="FFFFFF"/>
        </w:rPr>
      </w:pPr>
    </w:p>
    <w:p w:rsidR="005D1D26" w:rsidRDefault="005D1D26" w:rsidP="001B308B">
      <w:pPr>
        <w:spacing w:line="360" w:lineRule="auto"/>
        <w:ind w:left="0"/>
        <w:rPr>
          <w:color w:val="333333"/>
          <w:sz w:val="24"/>
          <w:szCs w:val="24"/>
          <w:shd w:val="clear" w:color="auto" w:fill="FFFFFF"/>
        </w:rPr>
      </w:pPr>
    </w:p>
    <w:p w:rsidR="005D1D26" w:rsidRDefault="005D1D26" w:rsidP="001B308B">
      <w:pPr>
        <w:spacing w:line="360" w:lineRule="auto"/>
        <w:ind w:left="0"/>
        <w:rPr>
          <w:color w:val="333333"/>
          <w:sz w:val="24"/>
          <w:szCs w:val="24"/>
          <w:shd w:val="clear" w:color="auto" w:fill="FFFFFF"/>
        </w:rPr>
      </w:pPr>
    </w:p>
    <w:p w:rsidR="005D1D26" w:rsidRDefault="005D1D26" w:rsidP="001B308B">
      <w:pPr>
        <w:spacing w:line="360" w:lineRule="auto"/>
        <w:ind w:left="0"/>
        <w:rPr>
          <w:color w:val="333333"/>
          <w:sz w:val="24"/>
          <w:szCs w:val="24"/>
          <w:shd w:val="clear" w:color="auto" w:fill="FFFFFF"/>
        </w:rPr>
      </w:pPr>
    </w:p>
    <w:p w:rsidR="005D1D26" w:rsidRDefault="005D1D26" w:rsidP="001B308B">
      <w:pPr>
        <w:spacing w:line="360" w:lineRule="auto"/>
        <w:ind w:left="0"/>
        <w:rPr>
          <w:color w:val="333333"/>
          <w:sz w:val="24"/>
          <w:szCs w:val="24"/>
          <w:shd w:val="clear" w:color="auto" w:fill="FFFFFF"/>
        </w:rPr>
      </w:pPr>
    </w:p>
    <w:p w:rsidR="005D1D26" w:rsidRDefault="005D1D26" w:rsidP="001B308B">
      <w:pPr>
        <w:spacing w:line="360" w:lineRule="auto"/>
        <w:ind w:left="0"/>
        <w:rPr>
          <w:color w:val="333333"/>
          <w:sz w:val="24"/>
          <w:szCs w:val="24"/>
          <w:shd w:val="clear" w:color="auto" w:fill="FFFFFF"/>
        </w:rPr>
      </w:pPr>
    </w:p>
    <w:p w:rsidR="00D87103" w:rsidRDefault="00D87103" w:rsidP="001B308B">
      <w:pPr>
        <w:spacing w:line="360" w:lineRule="auto"/>
        <w:ind w:left="0"/>
        <w:rPr>
          <w:b/>
          <w:color w:val="333333"/>
          <w:sz w:val="24"/>
          <w:szCs w:val="24"/>
          <w:shd w:val="clear" w:color="auto" w:fill="FFFFFF"/>
        </w:rPr>
      </w:pPr>
    </w:p>
    <w:p w:rsidR="009E6345" w:rsidRPr="00E84D6D" w:rsidRDefault="0008543A" w:rsidP="001B308B">
      <w:pPr>
        <w:spacing w:line="360" w:lineRule="auto"/>
        <w:ind w:left="0"/>
        <w:rPr>
          <w:color w:val="333333"/>
          <w:sz w:val="24"/>
          <w:szCs w:val="24"/>
          <w:shd w:val="clear" w:color="auto" w:fill="FFFFFF"/>
        </w:rPr>
      </w:pPr>
      <w:r w:rsidRPr="0008543A">
        <w:rPr>
          <w:b/>
          <w:color w:val="333333"/>
          <w:sz w:val="24"/>
          <w:szCs w:val="24"/>
          <w:shd w:val="clear" w:color="auto" w:fill="FFFFFF"/>
        </w:rPr>
        <w:lastRenderedPageBreak/>
        <w:t>REFERENCES</w:t>
      </w:r>
      <w:r w:rsidR="009E6345" w:rsidRPr="00E84D6D">
        <w:rPr>
          <w:color w:val="333333"/>
          <w:sz w:val="24"/>
          <w:szCs w:val="24"/>
          <w:shd w:val="clear" w:color="auto" w:fill="FFFFFF"/>
        </w:rPr>
        <w:t>:</w:t>
      </w:r>
    </w:p>
    <w:p w:rsidR="009E6345" w:rsidRPr="0008543A" w:rsidRDefault="003773E5" w:rsidP="001B308B">
      <w:pPr>
        <w:pStyle w:val="Heading2"/>
        <w:shd w:val="clear" w:color="auto" w:fill="FFFFFF"/>
        <w:spacing w:before="0" w:line="360" w:lineRule="auto"/>
        <w:ind w:left="0"/>
        <w:textAlignment w:val="baseline"/>
        <w:rPr>
          <w:rStyle w:val="Strong"/>
          <w:rFonts w:ascii="Times New Roman" w:hAnsi="Times New Roman" w:cs="Times New Roman"/>
          <w:color w:val="auto"/>
          <w:sz w:val="24"/>
          <w:szCs w:val="24"/>
          <w:bdr w:val="none" w:sz="0" w:space="0" w:color="auto" w:frame="1"/>
          <w:shd w:val="clear" w:color="auto" w:fill="FFFFFF"/>
        </w:rPr>
      </w:pPr>
      <w:hyperlink r:id="rId12" w:history="1">
        <w:r w:rsidR="009E6345" w:rsidRPr="0008543A">
          <w:rPr>
            <w:rStyle w:val="Hyperlink"/>
            <w:rFonts w:ascii="Times New Roman" w:hAnsi="Times New Roman" w:cs="Times New Roman"/>
            <w:color w:val="auto"/>
            <w:sz w:val="24"/>
            <w:szCs w:val="24"/>
            <w:bdr w:val="none" w:sz="0" w:space="0" w:color="auto" w:frame="1"/>
          </w:rPr>
          <w:t>Inequality in India: Income, access to healthcare and education for the poor</w:t>
        </w:r>
      </w:hyperlink>
      <w:r w:rsidR="009E6345" w:rsidRPr="0008543A">
        <w:rPr>
          <w:rFonts w:ascii="Times New Roman" w:hAnsi="Times New Roman" w:cs="Times New Roman"/>
          <w:color w:val="auto"/>
          <w:sz w:val="24"/>
          <w:szCs w:val="24"/>
        </w:rPr>
        <w:t xml:space="preserve">, </w:t>
      </w:r>
      <w:proofErr w:type="spellStart"/>
      <w:r w:rsidR="009E6345" w:rsidRPr="0008543A">
        <w:rPr>
          <w:rFonts w:ascii="Times New Roman" w:hAnsi="Times New Roman" w:cs="Times New Roman"/>
          <w:color w:val="auto"/>
          <w:sz w:val="24"/>
          <w:szCs w:val="24"/>
        </w:rPr>
        <w:t>Richa</w:t>
      </w:r>
      <w:proofErr w:type="spellEnd"/>
      <w:r w:rsidR="009E6345" w:rsidRPr="0008543A">
        <w:rPr>
          <w:rFonts w:ascii="Times New Roman" w:hAnsi="Times New Roman" w:cs="Times New Roman"/>
          <w:color w:val="auto"/>
          <w:sz w:val="24"/>
          <w:szCs w:val="24"/>
        </w:rPr>
        <w:t xml:space="preserve"> Nigam</w:t>
      </w:r>
      <w:r w:rsidR="00BB6A0A" w:rsidRPr="0008543A">
        <w:rPr>
          <w:rFonts w:ascii="Times New Roman" w:hAnsi="Times New Roman" w:cs="Times New Roman"/>
          <w:color w:val="auto"/>
          <w:sz w:val="24"/>
          <w:szCs w:val="24"/>
        </w:rPr>
        <w:t xml:space="preserve"> (</w:t>
      </w:r>
      <w:proofErr w:type="spellStart"/>
      <w:r w:rsidR="00BB6A0A" w:rsidRPr="0008543A">
        <w:rPr>
          <w:rStyle w:val="Strong"/>
          <w:rFonts w:ascii="Times New Roman" w:hAnsi="Times New Roman" w:cs="Times New Roman"/>
          <w:color w:val="auto"/>
          <w:sz w:val="24"/>
          <w:szCs w:val="24"/>
          <w:bdr w:val="none" w:sz="0" w:space="0" w:color="auto" w:frame="1"/>
          <w:shd w:val="clear" w:color="auto" w:fill="FFFFFF"/>
        </w:rPr>
        <w:t>InfoChange</w:t>
      </w:r>
      <w:proofErr w:type="spellEnd"/>
      <w:r w:rsidR="00BB6A0A" w:rsidRPr="0008543A">
        <w:rPr>
          <w:rStyle w:val="Strong"/>
          <w:rFonts w:ascii="Times New Roman" w:hAnsi="Times New Roman" w:cs="Times New Roman"/>
          <w:color w:val="auto"/>
          <w:sz w:val="24"/>
          <w:szCs w:val="24"/>
          <w:bdr w:val="none" w:sz="0" w:space="0" w:color="auto" w:frame="1"/>
          <w:shd w:val="clear" w:color="auto" w:fill="FFFFFF"/>
        </w:rPr>
        <w:t xml:space="preserve"> News &amp; Features, January 200)</w:t>
      </w:r>
    </w:p>
    <w:p w:rsidR="00B458FF" w:rsidRPr="0008543A" w:rsidRDefault="00B458FF" w:rsidP="001B308B">
      <w:pPr>
        <w:spacing w:line="360" w:lineRule="auto"/>
        <w:ind w:left="0"/>
        <w:rPr>
          <w:color w:val="auto"/>
          <w:sz w:val="24"/>
          <w:szCs w:val="24"/>
        </w:rPr>
      </w:pPr>
    </w:p>
    <w:p w:rsidR="00B458FF" w:rsidRPr="0008543A" w:rsidRDefault="00B458FF" w:rsidP="001B308B">
      <w:pPr>
        <w:pStyle w:val="FR1"/>
        <w:spacing w:line="360" w:lineRule="auto"/>
        <w:ind w:right="-10"/>
        <w:rPr>
          <w:rFonts w:ascii="Times New Roman" w:hAnsi="Times New Roman" w:cs="Times New Roman"/>
          <w:i w:val="0"/>
          <w:iCs w:val="0"/>
          <w:sz w:val="24"/>
          <w:szCs w:val="24"/>
        </w:rPr>
      </w:pPr>
      <w:r w:rsidRPr="0008543A">
        <w:rPr>
          <w:rFonts w:ascii="Times New Roman" w:hAnsi="Times New Roman" w:cs="Times New Roman"/>
          <w:b/>
          <w:bCs/>
          <w:noProof/>
          <w:sz w:val="24"/>
          <w:szCs w:val="24"/>
          <w:u w:val="single"/>
        </w:rPr>
        <w:t xml:space="preserve">HEALTH CARE IN INDIA - VISION 2020; </w:t>
      </w:r>
      <w:r w:rsidRPr="0008543A">
        <w:rPr>
          <w:rFonts w:ascii="Times New Roman" w:hAnsi="Times New Roman" w:cs="Times New Roman"/>
          <w:i w:val="0"/>
          <w:iCs w:val="0"/>
          <w:sz w:val="24"/>
          <w:szCs w:val="24"/>
        </w:rPr>
        <w:t xml:space="preserve">R. </w:t>
      </w:r>
      <w:proofErr w:type="spellStart"/>
      <w:r w:rsidRPr="0008543A">
        <w:rPr>
          <w:rFonts w:ascii="Times New Roman" w:hAnsi="Times New Roman" w:cs="Times New Roman"/>
          <w:i w:val="0"/>
          <w:iCs w:val="0"/>
          <w:sz w:val="24"/>
          <w:szCs w:val="24"/>
        </w:rPr>
        <w:t>Srinivisan</w:t>
      </w:r>
      <w:proofErr w:type="spellEnd"/>
    </w:p>
    <w:p w:rsidR="00B458FF" w:rsidRPr="0008543A" w:rsidRDefault="00B458FF" w:rsidP="001B308B">
      <w:pPr>
        <w:spacing w:line="360" w:lineRule="auto"/>
        <w:ind w:left="0"/>
        <w:jc w:val="center"/>
        <w:rPr>
          <w:color w:val="auto"/>
          <w:sz w:val="24"/>
          <w:szCs w:val="24"/>
        </w:rPr>
      </w:pPr>
    </w:p>
    <w:p w:rsidR="00BB6A0A" w:rsidRPr="0008543A" w:rsidRDefault="00BB6A0A" w:rsidP="001B308B">
      <w:pPr>
        <w:spacing w:line="360" w:lineRule="auto"/>
        <w:ind w:left="0"/>
        <w:rPr>
          <w:color w:val="auto"/>
          <w:sz w:val="24"/>
          <w:szCs w:val="24"/>
        </w:rPr>
      </w:pPr>
      <w:r w:rsidRPr="0008543A">
        <w:rPr>
          <w:color w:val="auto"/>
          <w:sz w:val="24"/>
          <w:szCs w:val="24"/>
        </w:rPr>
        <w:t xml:space="preserve">Health Care Case Law in India ; Adv. </w:t>
      </w:r>
      <w:proofErr w:type="spellStart"/>
      <w:r w:rsidRPr="0008543A">
        <w:rPr>
          <w:color w:val="auto"/>
          <w:sz w:val="24"/>
          <w:szCs w:val="24"/>
        </w:rPr>
        <w:t>Mihir</w:t>
      </w:r>
      <w:proofErr w:type="spellEnd"/>
      <w:r w:rsidRPr="0008543A">
        <w:rPr>
          <w:color w:val="auto"/>
          <w:sz w:val="24"/>
          <w:szCs w:val="24"/>
        </w:rPr>
        <w:t xml:space="preserve"> Desai Adv. </w:t>
      </w:r>
      <w:proofErr w:type="spellStart"/>
      <w:r w:rsidRPr="0008543A">
        <w:rPr>
          <w:color w:val="auto"/>
          <w:sz w:val="24"/>
          <w:szCs w:val="24"/>
        </w:rPr>
        <w:t>Kamayani</w:t>
      </w:r>
      <w:proofErr w:type="spellEnd"/>
      <w:r w:rsidRPr="0008543A">
        <w:rPr>
          <w:color w:val="auto"/>
          <w:sz w:val="24"/>
          <w:szCs w:val="24"/>
        </w:rPr>
        <w:t xml:space="preserve"> Bali </w:t>
      </w:r>
      <w:proofErr w:type="spellStart"/>
      <w:r w:rsidRPr="0008543A">
        <w:rPr>
          <w:color w:val="auto"/>
          <w:sz w:val="24"/>
          <w:szCs w:val="24"/>
        </w:rPr>
        <w:t>Mahabal</w:t>
      </w:r>
      <w:proofErr w:type="spellEnd"/>
      <w:r w:rsidRPr="0008543A">
        <w:rPr>
          <w:color w:val="auto"/>
          <w:sz w:val="24"/>
          <w:szCs w:val="24"/>
        </w:rPr>
        <w:t xml:space="preserve">; CEHAT &amp; ICHRL; 2007 </w:t>
      </w:r>
    </w:p>
    <w:p w:rsidR="009E6345" w:rsidRPr="0008543A" w:rsidRDefault="003773E5" w:rsidP="001B308B">
      <w:pPr>
        <w:spacing w:line="360" w:lineRule="auto"/>
        <w:ind w:left="0"/>
        <w:rPr>
          <w:color w:val="auto"/>
          <w:sz w:val="24"/>
          <w:szCs w:val="24"/>
          <w:shd w:val="clear" w:color="auto" w:fill="FFFFFF"/>
        </w:rPr>
      </w:pPr>
      <w:hyperlink r:id="rId13" w:history="1">
        <w:r w:rsidR="00F44C2A" w:rsidRPr="0008543A">
          <w:rPr>
            <w:rStyle w:val="Hyperlink"/>
            <w:color w:val="auto"/>
            <w:sz w:val="24"/>
            <w:szCs w:val="24"/>
            <w:shd w:val="clear" w:color="auto" w:fill="FFFFFF"/>
          </w:rPr>
          <w:t>http://healthandrights.ccnmtl.columbia.edu/human_rights/the_right_to_health.html</w:t>
        </w:r>
      </w:hyperlink>
    </w:p>
    <w:p w:rsidR="00F44C2A" w:rsidRPr="0008543A" w:rsidRDefault="003773E5" w:rsidP="001B308B">
      <w:pPr>
        <w:spacing w:line="360" w:lineRule="auto"/>
        <w:ind w:left="0"/>
        <w:rPr>
          <w:color w:val="auto"/>
          <w:sz w:val="24"/>
          <w:szCs w:val="24"/>
          <w:shd w:val="clear" w:color="auto" w:fill="FFFFFF"/>
        </w:rPr>
      </w:pPr>
      <w:hyperlink r:id="rId14" w:history="1">
        <w:r w:rsidR="00F44C2A" w:rsidRPr="0008543A">
          <w:rPr>
            <w:rStyle w:val="Hyperlink"/>
            <w:color w:val="auto"/>
            <w:sz w:val="24"/>
            <w:szCs w:val="24"/>
            <w:shd w:val="clear" w:color="auto" w:fill="FFFFFF"/>
          </w:rPr>
          <w:t>http://www1.umn.edu/humanrts/gencomm/escgencom14.htm</w:t>
        </w:r>
      </w:hyperlink>
    </w:p>
    <w:p w:rsidR="00F44C2A" w:rsidRPr="0008543A" w:rsidRDefault="003773E5" w:rsidP="001B308B">
      <w:pPr>
        <w:spacing w:line="360" w:lineRule="auto"/>
        <w:ind w:left="0"/>
        <w:rPr>
          <w:color w:val="auto"/>
          <w:sz w:val="24"/>
          <w:szCs w:val="24"/>
          <w:shd w:val="clear" w:color="auto" w:fill="FFFFFF"/>
        </w:rPr>
      </w:pPr>
      <w:hyperlink r:id="rId15" w:history="1">
        <w:r w:rsidR="00F44C2A" w:rsidRPr="0008543A">
          <w:rPr>
            <w:rStyle w:val="Hyperlink"/>
            <w:color w:val="auto"/>
            <w:sz w:val="24"/>
            <w:szCs w:val="24"/>
            <w:shd w:val="clear" w:color="auto" w:fill="FFFFFF"/>
          </w:rPr>
          <w:t>http://www.ohchr.org/EN/Issues/Health/Pages/SRRightHealthIndex.aspx</w:t>
        </w:r>
      </w:hyperlink>
    </w:p>
    <w:p w:rsidR="00F44C2A" w:rsidRPr="00E84D6D" w:rsidRDefault="00F44C2A" w:rsidP="001B308B">
      <w:pPr>
        <w:spacing w:line="360" w:lineRule="auto"/>
        <w:ind w:left="0"/>
        <w:rPr>
          <w:color w:val="333333"/>
          <w:sz w:val="24"/>
          <w:szCs w:val="24"/>
          <w:shd w:val="clear" w:color="auto" w:fill="FFFFFF"/>
        </w:rPr>
      </w:pPr>
    </w:p>
    <w:p w:rsidR="009E6345" w:rsidRPr="00E84D6D" w:rsidRDefault="009E6345" w:rsidP="001B308B">
      <w:pPr>
        <w:spacing w:line="360" w:lineRule="auto"/>
        <w:ind w:left="0"/>
        <w:rPr>
          <w:sz w:val="24"/>
          <w:szCs w:val="24"/>
        </w:rPr>
      </w:pPr>
    </w:p>
    <w:sectPr w:rsidR="009E6345" w:rsidRPr="00E84D6D" w:rsidSect="003028C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3E5" w:rsidRDefault="003773E5" w:rsidP="001B308B">
      <w:pPr>
        <w:spacing w:after="0" w:line="240" w:lineRule="auto"/>
      </w:pPr>
      <w:r>
        <w:separator/>
      </w:r>
    </w:p>
  </w:endnote>
  <w:endnote w:type="continuationSeparator" w:id="0">
    <w:p w:rsidR="003773E5" w:rsidRDefault="003773E5" w:rsidP="001B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3E5" w:rsidRDefault="003773E5" w:rsidP="001B308B">
      <w:pPr>
        <w:spacing w:after="0" w:line="240" w:lineRule="auto"/>
      </w:pPr>
      <w:r>
        <w:separator/>
      </w:r>
    </w:p>
  </w:footnote>
  <w:footnote w:type="continuationSeparator" w:id="0">
    <w:p w:rsidR="003773E5" w:rsidRDefault="003773E5" w:rsidP="001B3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A0"/>
    <w:rsid w:val="00007CFF"/>
    <w:rsid w:val="0008543A"/>
    <w:rsid w:val="000F5C85"/>
    <w:rsid w:val="00126373"/>
    <w:rsid w:val="00143B67"/>
    <w:rsid w:val="00154EFB"/>
    <w:rsid w:val="001949FB"/>
    <w:rsid w:val="001B308B"/>
    <w:rsid w:val="001E0DD4"/>
    <w:rsid w:val="00243D42"/>
    <w:rsid w:val="00282BEC"/>
    <w:rsid w:val="002E08A4"/>
    <w:rsid w:val="003028C6"/>
    <w:rsid w:val="003773E5"/>
    <w:rsid w:val="003E7A48"/>
    <w:rsid w:val="004D33A1"/>
    <w:rsid w:val="00501D34"/>
    <w:rsid w:val="00523542"/>
    <w:rsid w:val="00555AF4"/>
    <w:rsid w:val="005C0EA0"/>
    <w:rsid w:val="005D1D26"/>
    <w:rsid w:val="005D5889"/>
    <w:rsid w:val="006376CA"/>
    <w:rsid w:val="00663DFC"/>
    <w:rsid w:val="006672A5"/>
    <w:rsid w:val="00712127"/>
    <w:rsid w:val="00760C45"/>
    <w:rsid w:val="007C4348"/>
    <w:rsid w:val="00996B15"/>
    <w:rsid w:val="009E6345"/>
    <w:rsid w:val="00B4338B"/>
    <w:rsid w:val="00B458FF"/>
    <w:rsid w:val="00BB6A0A"/>
    <w:rsid w:val="00CB1AF7"/>
    <w:rsid w:val="00CD13A5"/>
    <w:rsid w:val="00CE1BA5"/>
    <w:rsid w:val="00D0002D"/>
    <w:rsid w:val="00D01158"/>
    <w:rsid w:val="00D86BAA"/>
    <w:rsid w:val="00D87103"/>
    <w:rsid w:val="00DB1E8D"/>
    <w:rsid w:val="00E84D6D"/>
    <w:rsid w:val="00EE1DE3"/>
    <w:rsid w:val="00EE43A9"/>
    <w:rsid w:val="00F36173"/>
    <w:rsid w:val="00F44C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A0548-88EF-419A-9C56-1FCF2DA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EA0"/>
    <w:pPr>
      <w:spacing w:after="260" w:line="278" w:lineRule="auto"/>
      <w:ind w:left="860" w:hanging="10"/>
      <w:jc w:val="both"/>
    </w:pPr>
    <w:rPr>
      <w:rFonts w:ascii="Times New Roman" w:eastAsia="Times New Roman" w:hAnsi="Times New Roman" w:cs="Times New Roman"/>
      <w:color w:val="28348A"/>
      <w:sz w:val="19"/>
      <w:lang w:eastAsia="en-IN"/>
    </w:rPr>
  </w:style>
  <w:style w:type="paragraph" w:styleId="Heading2">
    <w:name w:val="heading 2"/>
    <w:basedOn w:val="Normal"/>
    <w:next w:val="Normal"/>
    <w:link w:val="Heading2Char"/>
    <w:uiPriority w:val="9"/>
    <w:semiHidden/>
    <w:unhideWhenUsed/>
    <w:qFormat/>
    <w:rsid w:val="009E63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next w:val="Normal"/>
    <w:link w:val="Heading6Char"/>
    <w:uiPriority w:val="9"/>
    <w:unhideWhenUsed/>
    <w:qFormat/>
    <w:rsid w:val="005C0EA0"/>
    <w:pPr>
      <w:keepNext/>
      <w:keepLines/>
      <w:spacing w:after="50"/>
      <w:ind w:left="860" w:hanging="10"/>
      <w:outlineLvl w:val="5"/>
    </w:pPr>
    <w:rPr>
      <w:rFonts w:ascii="Arial" w:eastAsia="Arial" w:hAnsi="Arial" w:cs="Arial"/>
      <w:b/>
      <w:color w:val="E95245"/>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C0EA0"/>
    <w:rPr>
      <w:rFonts w:ascii="Arial" w:eastAsia="Arial" w:hAnsi="Arial" w:cs="Arial"/>
      <w:b/>
      <w:color w:val="E95245"/>
      <w:sz w:val="24"/>
      <w:lang w:eastAsia="en-IN"/>
    </w:rPr>
  </w:style>
  <w:style w:type="character" w:customStyle="1" w:styleId="apple-converted-space">
    <w:name w:val="apple-converted-space"/>
    <w:basedOn w:val="DefaultParagraphFont"/>
    <w:rsid w:val="005C0EA0"/>
  </w:style>
  <w:style w:type="character" w:styleId="Hyperlink">
    <w:name w:val="Hyperlink"/>
    <w:basedOn w:val="DefaultParagraphFont"/>
    <w:uiPriority w:val="99"/>
    <w:unhideWhenUsed/>
    <w:rsid w:val="005C0EA0"/>
    <w:rPr>
      <w:color w:val="0000FF"/>
      <w:u w:val="single"/>
    </w:rPr>
  </w:style>
  <w:style w:type="character" w:customStyle="1" w:styleId="Heading2Char">
    <w:name w:val="Heading 2 Char"/>
    <w:basedOn w:val="DefaultParagraphFont"/>
    <w:link w:val="Heading2"/>
    <w:uiPriority w:val="9"/>
    <w:semiHidden/>
    <w:rsid w:val="009E6345"/>
    <w:rPr>
      <w:rFonts w:asciiTheme="majorHAnsi" w:eastAsiaTheme="majorEastAsia" w:hAnsiTheme="majorHAnsi" w:cstheme="majorBidi"/>
      <w:color w:val="2E74B5" w:themeColor="accent1" w:themeShade="BF"/>
      <w:sz w:val="26"/>
      <w:szCs w:val="26"/>
      <w:lang w:eastAsia="en-IN"/>
    </w:rPr>
  </w:style>
  <w:style w:type="character" w:styleId="Strong">
    <w:name w:val="Strong"/>
    <w:basedOn w:val="DefaultParagraphFont"/>
    <w:uiPriority w:val="22"/>
    <w:qFormat/>
    <w:rsid w:val="00BB6A0A"/>
    <w:rPr>
      <w:b/>
      <w:bCs/>
    </w:rPr>
  </w:style>
  <w:style w:type="paragraph" w:customStyle="1" w:styleId="FR1">
    <w:name w:val="FR1"/>
    <w:rsid w:val="00B458FF"/>
    <w:pPr>
      <w:widowControl w:val="0"/>
      <w:autoSpaceDE w:val="0"/>
      <w:autoSpaceDN w:val="0"/>
      <w:adjustRightInd w:val="0"/>
      <w:spacing w:before="20" w:after="0" w:line="580" w:lineRule="auto"/>
      <w:ind w:right="3400"/>
    </w:pPr>
    <w:rPr>
      <w:rFonts w:ascii="Arial" w:eastAsia="Times New Roman" w:hAnsi="Arial" w:cs="Arial"/>
      <w:i/>
      <w:iCs/>
      <w:sz w:val="20"/>
      <w:szCs w:val="20"/>
      <w:lang w:val="en-US"/>
    </w:rPr>
  </w:style>
  <w:style w:type="character" w:styleId="Emphasis">
    <w:name w:val="Emphasis"/>
    <w:basedOn w:val="DefaultParagraphFont"/>
    <w:uiPriority w:val="20"/>
    <w:qFormat/>
    <w:rsid w:val="00D0002D"/>
    <w:rPr>
      <w:i/>
      <w:iCs/>
    </w:rPr>
  </w:style>
  <w:style w:type="paragraph" w:styleId="Title">
    <w:name w:val="Title"/>
    <w:basedOn w:val="Normal"/>
    <w:next w:val="Normal"/>
    <w:link w:val="TitleChar"/>
    <w:uiPriority w:val="10"/>
    <w:qFormat/>
    <w:rsid w:val="00007CF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7CFF"/>
    <w:rPr>
      <w:rFonts w:asciiTheme="majorHAnsi" w:eastAsiaTheme="majorEastAsia" w:hAnsiTheme="majorHAnsi" w:cstheme="majorBidi"/>
      <w:spacing w:val="-10"/>
      <w:kern w:val="28"/>
      <w:sz w:val="56"/>
      <w:szCs w:val="56"/>
      <w:lang w:eastAsia="en-IN"/>
    </w:rPr>
  </w:style>
  <w:style w:type="paragraph" w:styleId="Header">
    <w:name w:val="header"/>
    <w:basedOn w:val="Normal"/>
    <w:link w:val="HeaderChar"/>
    <w:uiPriority w:val="99"/>
    <w:unhideWhenUsed/>
    <w:rsid w:val="001B3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08B"/>
    <w:rPr>
      <w:rFonts w:ascii="Times New Roman" w:eastAsia="Times New Roman" w:hAnsi="Times New Roman" w:cs="Times New Roman"/>
      <w:color w:val="28348A"/>
      <w:sz w:val="19"/>
      <w:lang w:eastAsia="en-IN"/>
    </w:rPr>
  </w:style>
  <w:style w:type="paragraph" w:styleId="Footer">
    <w:name w:val="footer"/>
    <w:basedOn w:val="Normal"/>
    <w:link w:val="FooterChar"/>
    <w:uiPriority w:val="99"/>
    <w:unhideWhenUsed/>
    <w:rsid w:val="001B3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08B"/>
    <w:rPr>
      <w:rFonts w:ascii="Times New Roman" w:eastAsia="Times New Roman" w:hAnsi="Times New Roman" w:cs="Times New Roman"/>
      <w:color w:val="28348A"/>
      <w:sz w:val="19"/>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3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urse.mentalhealthlaw.in/mod/assignment/view.php?id=842" TargetMode="External"/><Relationship Id="rId13" Type="http://schemas.openxmlformats.org/officeDocument/2006/relationships/hyperlink" Target="http://healthandrights.ccnmtl.columbia.edu/human_rights/the_right_to_health.html" TargetMode="External"/><Relationship Id="rId3" Type="http://schemas.openxmlformats.org/officeDocument/2006/relationships/settings" Target="settings.xml"/><Relationship Id="rId7" Type="http://schemas.openxmlformats.org/officeDocument/2006/relationships/hyperlink" Target="http://en.wikipedia.org/wiki/Health_equity" TargetMode="External"/><Relationship Id="rId12" Type="http://schemas.openxmlformats.org/officeDocument/2006/relationships/hyperlink" Target="http://infochangeindia.org/defining-development/inequality-in-india-income-access-to-healthcare-and-education-for-the-poor.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heguardian.com/world/india" TargetMode="External"/><Relationship Id="rId5" Type="http://schemas.openxmlformats.org/officeDocument/2006/relationships/footnotes" Target="footnotes.xml"/><Relationship Id="rId15" Type="http://schemas.openxmlformats.org/officeDocument/2006/relationships/hyperlink" Target="http://www.ohchr.org/EN/Issues/Health/Pages/SRRightHealthIndex.aspx" TargetMode="External"/><Relationship Id="rId10" Type="http://schemas.openxmlformats.org/officeDocument/2006/relationships/hyperlink" Target="http://course.mentalhealthlaw.in/mod/assignment/view.php?id=842" TargetMode="External"/><Relationship Id="rId4" Type="http://schemas.openxmlformats.org/officeDocument/2006/relationships/webSettings" Target="webSettings.xml"/><Relationship Id="rId9" Type="http://schemas.openxmlformats.org/officeDocument/2006/relationships/hyperlink" Target="http://course.mentalhealthlaw.in/mod/assignment/view.php?id=842" TargetMode="External"/><Relationship Id="rId14" Type="http://schemas.openxmlformats.org/officeDocument/2006/relationships/hyperlink" Target="http://www1.umn.edu/humanrts/gencomm/escgencom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E07C5-6277-4977-8816-0584DE89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5</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2015-02-23T13:58:00Z</dcterms:created>
  <dcterms:modified xsi:type="dcterms:W3CDTF">2015-02-28T17:57:00Z</dcterms:modified>
</cp:coreProperties>
</file>