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56639" w14:textId="77777777" w:rsidR="00632443" w:rsidRDefault="00632443" w:rsidP="00476CD8">
      <w:pPr>
        <w:rPr>
          <w:rFonts w:ascii="Calibri" w:hAnsi="Calibri"/>
          <w:sz w:val="22"/>
          <w:szCs w:val="22"/>
        </w:rPr>
      </w:pPr>
    </w:p>
    <w:p w14:paraId="4DC9810B" w14:textId="7A60CF50" w:rsidR="00476CD8" w:rsidRPr="00093E77" w:rsidRDefault="00476CD8" w:rsidP="00476CD8">
      <w:pPr>
        <w:rPr>
          <w:rFonts w:ascii="Calibri" w:hAnsi="Calibri"/>
          <w:sz w:val="22"/>
          <w:szCs w:val="22"/>
        </w:rPr>
      </w:pPr>
      <w:r w:rsidRPr="00093E77">
        <w:rPr>
          <w:rFonts w:ascii="Calibri" w:hAnsi="Calibri"/>
          <w:sz w:val="22"/>
          <w:szCs w:val="22"/>
        </w:rPr>
        <w:t>For the purposes of this assignment I will assume that the state in which Juan resides is party to the UN Convention on the Rights of Persons with Disabilities (CRPD) and to the International Covenant on Economic, Social and Cultural Rights (ICESCR).</w:t>
      </w:r>
    </w:p>
    <w:p w14:paraId="46686155" w14:textId="77777777" w:rsidR="00476CD8" w:rsidRPr="00093E77" w:rsidRDefault="00476CD8" w:rsidP="00476CD8">
      <w:pPr>
        <w:rPr>
          <w:rFonts w:ascii="Calibri" w:hAnsi="Calibri"/>
          <w:sz w:val="22"/>
          <w:szCs w:val="22"/>
        </w:rPr>
      </w:pPr>
    </w:p>
    <w:p w14:paraId="40AC77D2" w14:textId="7B67258A" w:rsidR="00476CD8" w:rsidRPr="00093E77" w:rsidRDefault="00942252" w:rsidP="00476CD8">
      <w:pPr>
        <w:rPr>
          <w:rFonts w:ascii="Calibri" w:hAnsi="Calibri"/>
          <w:b/>
          <w:sz w:val="22"/>
          <w:szCs w:val="22"/>
        </w:rPr>
      </w:pPr>
      <w:r w:rsidRPr="00093E77">
        <w:rPr>
          <w:rFonts w:ascii="Calibri" w:hAnsi="Calibri"/>
          <w:b/>
          <w:sz w:val="22"/>
          <w:szCs w:val="22"/>
        </w:rPr>
        <w:t>Infringements of Juan’s rights to access mental health care</w:t>
      </w:r>
    </w:p>
    <w:p w14:paraId="5CF3D7C5" w14:textId="77777777" w:rsidR="00223939" w:rsidRPr="00093E77" w:rsidRDefault="00223939" w:rsidP="00476CD8">
      <w:pPr>
        <w:rPr>
          <w:rFonts w:ascii="Calibri" w:hAnsi="Calibri"/>
          <w:sz w:val="22"/>
          <w:szCs w:val="22"/>
          <w:u w:val="single"/>
        </w:rPr>
      </w:pPr>
    </w:p>
    <w:p w14:paraId="75A66651" w14:textId="64AE791F" w:rsidR="00942252" w:rsidRPr="00093E77" w:rsidRDefault="003A409E" w:rsidP="00476CD8">
      <w:pPr>
        <w:rPr>
          <w:rFonts w:ascii="Calibri" w:hAnsi="Calibri"/>
          <w:sz w:val="22"/>
          <w:szCs w:val="22"/>
        </w:rPr>
      </w:pPr>
      <w:r w:rsidRPr="00093E77">
        <w:rPr>
          <w:rFonts w:ascii="Calibri" w:hAnsi="Calibri"/>
          <w:sz w:val="22"/>
          <w:szCs w:val="22"/>
        </w:rPr>
        <w:t xml:space="preserve">1. </w:t>
      </w:r>
      <w:r w:rsidR="00942252" w:rsidRPr="00093E77">
        <w:rPr>
          <w:rFonts w:ascii="Calibri" w:hAnsi="Calibri"/>
          <w:sz w:val="22"/>
          <w:szCs w:val="22"/>
        </w:rPr>
        <w:t xml:space="preserve"> Juan was unable to work and one day states he could no longer function. </w:t>
      </w:r>
      <w:r w:rsidR="00476CD8" w:rsidRPr="00093E77">
        <w:rPr>
          <w:rFonts w:ascii="Calibri" w:hAnsi="Calibri"/>
          <w:sz w:val="22"/>
          <w:szCs w:val="22"/>
        </w:rPr>
        <w:t>This is potentially a violation of his right to access healthcare under Article 25</w:t>
      </w:r>
      <w:r w:rsidR="00942252" w:rsidRPr="00093E77">
        <w:rPr>
          <w:rFonts w:ascii="Calibri" w:hAnsi="Calibri"/>
          <w:sz w:val="22"/>
          <w:szCs w:val="22"/>
        </w:rPr>
        <w:t>(b)</w:t>
      </w:r>
      <w:r w:rsidR="00476CD8" w:rsidRPr="00093E77">
        <w:rPr>
          <w:rFonts w:ascii="Calibri" w:hAnsi="Calibri"/>
          <w:sz w:val="22"/>
          <w:szCs w:val="22"/>
        </w:rPr>
        <w:t xml:space="preserve"> CRPD.</w:t>
      </w:r>
      <w:r w:rsidR="00942252" w:rsidRPr="00093E77">
        <w:rPr>
          <w:rFonts w:ascii="Calibri" w:hAnsi="Calibri"/>
          <w:sz w:val="22"/>
          <w:szCs w:val="22"/>
        </w:rPr>
        <w:t xml:space="preserve"> </w:t>
      </w:r>
    </w:p>
    <w:p w14:paraId="7E3C63F6" w14:textId="77777777" w:rsidR="00942252" w:rsidRPr="00093E77" w:rsidRDefault="00942252" w:rsidP="00476CD8">
      <w:pPr>
        <w:rPr>
          <w:rFonts w:ascii="Calibri" w:hAnsi="Calibri"/>
          <w:sz w:val="22"/>
          <w:szCs w:val="22"/>
        </w:rPr>
      </w:pPr>
    </w:p>
    <w:p w14:paraId="781BFCA8" w14:textId="2DB710D6" w:rsidR="001C5E8F" w:rsidRPr="00093E77" w:rsidRDefault="001C5E8F" w:rsidP="00476CD8">
      <w:pPr>
        <w:rPr>
          <w:rFonts w:ascii="Calibri" w:hAnsi="Calibri"/>
          <w:sz w:val="22"/>
          <w:szCs w:val="22"/>
        </w:rPr>
      </w:pPr>
      <w:r w:rsidRPr="00093E77">
        <w:rPr>
          <w:rFonts w:ascii="Calibri" w:hAnsi="Calibri"/>
          <w:sz w:val="22"/>
          <w:szCs w:val="22"/>
        </w:rPr>
        <w:t>Article 25(b) states that states parties shall provide those health services needed by persons with disabilities specifically because of their disabilities, including early identification and intervention as appropriat</w:t>
      </w:r>
      <w:r w:rsidR="00942252" w:rsidRPr="00093E77">
        <w:rPr>
          <w:rFonts w:ascii="Calibri" w:hAnsi="Calibri"/>
          <w:sz w:val="22"/>
          <w:szCs w:val="22"/>
        </w:rPr>
        <w:t xml:space="preserve">e. The fact that Juan’s situation reached such an extreme point before there is any evidence of the provision of mental health care shows a violation of the state’s obligation to provide early identification and intervention in its provision of health services. </w:t>
      </w:r>
      <w:r w:rsidR="00093A06" w:rsidRPr="00093E77">
        <w:rPr>
          <w:rFonts w:ascii="Calibri" w:hAnsi="Calibri"/>
          <w:sz w:val="22"/>
          <w:szCs w:val="22"/>
        </w:rPr>
        <w:t>If it had, Juan may have been able to continue working while being treated for his mental health problem.</w:t>
      </w:r>
    </w:p>
    <w:p w14:paraId="1D05FE6C" w14:textId="77777777" w:rsidR="00D23D29" w:rsidRPr="00093E77" w:rsidRDefault="00D23D29" w:rsidP="00476CD8">
      <w:pPr>
        <w:rPr>
          <w:rFonts w:ascii="Calibri" w:hAnsi="Calibri"/>
          <w:sz w:val="22"/>
          <w:szCs w:val="22"/>
        </w:rPr>
      </w:pPr>
    </w:p>
    <w:p w14:paraId="61A68EEE" w14:textId="14697869" w:rsidR="008C75E1" w:rsidRPr="00093E77" w:rsidRDefault="003A409E" w:rsidP="00476CD8">
      <w:pPr>
        <w:rPr>
          <w:rFonts w:ascii="Calibri" w:hAnsi="Calibri"/>
          <w:sz w:val="22"/>
          <w:szCs w:val="22"/>
        </w:rPr>
      </w:pPr>
      <w:r w:rsidRPr="00093E77">
        <w:rPr>
          <w:rFonts w:ascii="Calibri" w:hAnsi="Calibri"/>
          <w:sz w:val="22"/>
          <w:szCs w:val="22"/>
        </w:rPr>
        <w:t xml:space="preserve">2. </w:t>
      </w:r>
      <w:r w:rsidR="008C75E1" w:rsidRPr="00093E77">
        <w:rPr>
          <w:rFonts w:ascii="Calibri" w:hAnsi="Calibri"/>
          <w:sz w:val="22"/>
          <w:szCs w:val="22"/>
        </w:rPr>
        <w:t xml:space="preserve">Juan’s right of access to mental health care under Article 25(d) CRPD means the state is obliged to ensure that health professionals are required to provide care of the same quality to persons with disabilities as to others including on the basis of free and informed consent by as well as promoting dignity, autonomy, human rights </w:t>
      </w:r>
      <w:r w:rsidR="00010811" w:rsidRPr="00093E77">
        <w:rPr>
          <w:rFonts w:ascii="Calibri" w:hAnsi="Calibri"/>
          <w:sz w:val="22"/>
          <w:szCs w:val="22"/>
        </w:rPr>
        <w:t xml:space="preserve">and needs of persons with disabilities </w:t>
      </w:r>
      <w:r w:rsidR="008C75E1" w:rsidRPr="00093E77">
        <w:rPr>
          <w:rFonts w:ascii="Calibri" w:hAnsi="Calibri"/>
          <w:sz w:val="22"/>
          <w:szCs w:val="22"/>
        </w:rPr>
        <w:t xml:space="preserve">and ethical standards for healthcare. </w:t>
      </w:r>
    </w:p>
    <w:p w14:paraId="12835144" w14:textId="77777777" w:rsidR="008C75E1" w:rsidRPr="00093E77" w:rsidRDefault="008C75E1" w:rsidP="00476CD8">
      <w:pPr>
        <w:rPr>
          <w:rFonts w:ascii="Calibri" w:hAnsi="Calibri"/>
          <w:sz w:val="22"/>
          <w:szCs w:val="22"/>
        </w:rPr>
      </w:pPr>
    </w:p>
    <w:p w14:paraId="40C7EF85" w14:textId="67B98EC5" w:rsidR="00487401" w:rsidRPr="00093E77" w:rsidRDefault="00010811" w:rsidP="00476CD8">
      <w:pPr>
        <w:rPr>
          <w:rFonts w:ascii="Calibri" w:hAnsi="Calibri"/>
          <w:sz w:val="22"/>
          <w:szCs w:val="22"/>
        </w:rPr>
      </w:pPr>
      <w:r w:rsidRPr="00093E77">
        <w:rPr>
          <w:rFonts w:ascii="Calibri" w:hAnsi="Calibri"/>
          <w:sz w:val="22"/>
          <w:szCs w:val="22"/>
        </w:rPr>
        <w:t>Juan was (albeit rarely</w:t>
      </w:r>
      <w:r w:rsidR="00487401" w:rsidRPr="00093E77">
        <w:rPr>
          <w:rFonts w:ascii="Calibri" w:hAnsi="Calibri"/>
          <w:sz w:val="22"/>
          <w:szCs w:val="22"/>
        </w:rPr>
        <w:t>) tied to the bed</w:t>
      </w:r>
      <w:r w:rsidRPr="00093E77">
        <w:rPr>
          <w:rFonts w:ascii="Calibri" w:hAnsi="Calibri"/>
          <w:sz w:val="22"/>
          <w:szCs w:val="22"/>
        </w:rPr>
        <w:t xml:space="preserve">. </w:t>
      </w:r>
      <w:r w:rsidR="00487401" w:rsidRPr="00093E77">
        <w:rPr>
          <w:rFonts w:ascii="Calibri" w:hAnsi="Calibri"/>
          <w:sz w:val="22"/>
          <w:szCs w:val="22"/>
        </w:rPr>
        <w:t xml:space="preserve">This potentially </w:t>
      </w:r>
      <w:r w:rsidR="00037B1D" w:rsidRPr="00093E77">
        <w:rPr>
          <w:rFonts w:ascii="Calibri" w:hAnsi="Calibri"/>
          <w:sz w:val="22"/>
          <w:szCs w:val="22"/>
        </w:rPr>
        <w:t>constitutes</w:t>
      </w:r>
      <w:r w:rsidR="00487401" w:rsidRPr="00093E77">
        <w:rPr>
          <w:rFonts w:ascii="Calibri" w:hAnsi="Calibri"/>
          <w:sz w:val="22"/>
          <w:szCs w:val="22"/>
        </w:rPr>
        <w:t xml:space="preserve"> a different human rights violation, since he was deprived of hi</w:t>
      </w:r>
      <w:r w:rsidR="00037B1D" w:rsidRPr="00093E77">
        <w:rPr>
          <w:rFonts w:ascii="Calibri" w:hAnsi="Calibri"/>
          <w:sz w:val="22"/>
          <w:szCs w:val="22"/>
        </w:rPr>
        <w:t>s liberty. This deprivation of liberty, likely on the basis of his mental disability is likely unlawful i.e. there is no legal justification for it. T</w:t>
      </w:r>
      <w:r w:rsidR="00487401" w:rsidRPr="00093E77">
        <w:rPr>
          <w:rFonts w:ascii="Calibri" w:hAnsi="Calibri"/>
          <w:sz w:val="22"/>
          <w:szCs w:val="22"/>
        </w:rPr>
        <w:t>here is evidence stating that he was never violent and was the ‘best patient’.  This implies there was no justificati</w:t>
      </w:r>
      <w:r w:rsidR="00037B1D" w:rsidRPr="00093E77">
        <w:rPr>
          <w:rFonts w:ascii="Calibri" w:hAnsi="Calibri"/>
          <w:sz w:val="22"/>
          <w:szCs w:val="22"/>
        </w:rPr>
        <w:t>on for needing to restrain him or use restrictive practices although the hospital did.</w:t>
      </w:r>
    </w:p>
    <w:p w14:paraId="1A0B4262" w14:textId="77777777" w:rsidR="00487401" w:rsidRPr="00093E77" w:rsidRDefault="00487401" w:rsidP="00476CD8">
      <w:pPr>
        <w:rPr>
          <w:rFonts w:ascii="Calibri" w:hAnsi="Calibri"/>
          <w:sz w:val="22"/>
          <w:szCs w:val="22"/>
        </w:rPr>
      </w:pPr>
    </w:p>
    <w:p w14:paraId="21C09EE5" w14:textId="5EE97ADF" w:rsidR="000446F9" w:rsidRPr="00093E77" w:rsidRDefault="008C75E1" w:rsidP="00223939">
      <w:pPr>
        <w:rPr>
          <w:rFonts w:ascii="Calibri" w:hAnsi="Calibri"/>
          <w:sz w:val="22"/>
          <w:szCs w:val="22"/>
        </w:rPr>
      </w:pPr>
      <w:r w:rsidRPr="00093E77">
        <w:rPr>
          <w:rFonts w:ascii="Calibri" w:hAnsi="Calibri"/>
          <w:sz w:val="22"/>
          <w:szCs w:val="22"/>
        </w:rPr>
        <w:t xml:space="preserve">Article 25 </w:t>
      </w:r>
      <w:r w:rsidR="00010811" w:rsidRPr="00093E77">
        <w:rPr>
          <w:rFonts w:ascii="Calibri" w:hAnsi="Calibri"/>
          <w:sz w:val="22"/>
          <w:szCs w:val="22"/>
        </w:rPr>
        <w:t>specifically</w:t>
      </w:r>
      <w:r w:rsidRPr="00093E77">
        <w:rPr>
          <w:rFonts w:ascii="Calibri" w:hAnsi="Calibri"/>
          <w:sz w:val="22"/>
          <w:szCs w:val="22"/>
        </w:rPr>
        <w:t xml:space="preserve"> incorporates promoting hu</w:t>
      </w:r>
      <w:r w:rsidR="00010811" w:rsidRPr="00093E77">
        <w:rPr>
          <w:rFonts w:ascii="Calibri" w:hAnsi="Calibri"/>
          <w:sz w:val="22"/>
          <w:szCs w:val="22"/>
        </w:rPr>
        <w:t>man rights into Article 25(d). This being a potential violation of his right to liberty could also constitute a violation of his right under Article 25(d) since it is evidence of the hospital not promoting</w:t>
      </w:r>
      <w:r w:rsidR="00487401" w:rsidRPr="00093E77">
        <w:rPr>
          <w:rFonts w:ascii="Calibri" w:hAnsi="Calibri"/>
          <w:sz w:val="22"/>
          <w:szCs w:val="22"/>
        </w:rPr>
        <w:t xml:space="preserve"> a human rights agenda within healthcare.</w:t>
      </w:r>
      <w:r w:rsidR="00C208EF" w:rsidRPr="00093E77">
        <w:rPr>
          <w:rFonts w:ascii="Calibri" w:hAnsi="Calibri"/>
          <w:sz w:val="22"/>
          <w:szCs w:val="22"/>
        </w:rPr>
        <w:t xml:space="preserve"> There is also other evidence of human rights violations by staff in the hospital</w:t>
      </w:r>
      <w:r w:rsidR="00046CB9" w:rsidRPr="00093E77">
        <w:rPr>
          <w:rFonts w:ascii="Calibri" w:hAnsi="Calibri"/>
          <w:sz w:val="22"/>
          <w:szCs w:val="22"/>
        </w:rPr>
        <w:t xml:space="preserve"> in relation</w:t>
      </w:r>
      <w:r w:rsidR="003A409E" w:rsidRPr="00093E77">
        <w:rPr>
          <w:rFonts w:ascii="Calibri" w:hAnsi="Calibri"/>
          <w:sz w:val="22"/>
          <w:szCs w:val="22"/>
        </w:rPr>
        <w:t xml:space="preserve"> to other patients, and to Juan. This could also constitute a violation of his right to good quality care under Article 12 ICESCR. </w:t>
      </w:r>
    </w:p>
    <w:p w14:paraId="759C863D" w14:textId="77777777" w:rsidR="000446F9" w:rsidRPr="00093E77" w:rsidRDefault="000446F9" w:rsidP="00223939">
      <w:pPr>
        <w:rPr>
          <w:rFonts w:ascii="Calibri" w:hAnsi="Calibri"/>
          <w:sz w:val="22"/>
          <w:szCs w:val="22"/>
        </w:rPr>
      </w:pPr>
    </w:p>
    <w:p w14:paraId="2633A6B5" w14:textId="3E1BB68C" w:rsidR="006727D3" w:rsidRPr="00093E77" w:rsidRDefault="00140B0C" w:rsidP="00223939">
      <w:pPr>
        <w:rPr>
          <w:rFonts w:ascii="Calibri" w:hAnsi="Calibri"/>
          <w:sz w:val="22"/>
          <w:szCs w:val="22"/>
        </w:rPr>
      </w:pPr>
      <w:r w:rsidRPr="00093E77">
        <w:rPr>
          <w:rFonts w:ascii="Calibri" w:hAnsi="Calibri"/>
          <w:sz w:val="22"/>
          <w:szCs w:val="22"/>
        </w:rPr>
        <w:t xml:space="preserve">3. </w:t>
      </w:r>
      <w:r w:rsidR="00037B1D" w:rsidRPr="00093E77">
        <w:rPr>
          <w:rFonts w:ascii="Calibri" w:hAnsi="Calibri"/>
          <w:sz w:val="22"/>
          <w:szCs w:val="22"/>
        </w:rPr>
        <w:t>Article</w:t>
      </w:r>
      <w:r w:rsidR="00942252" w:rsidRPr="00093E77">
        <w:rPr>
          <w:rFonts w:ascii="Calibri" w:hAnsi="Calibri"/>
          <w:sz w:val="22"/>
          <w:szCs w:val="22"/>
        </w:rPr>
        <w:t xml:space="preserve"> 25(d) also requires that the health professionals promote the autonomy, dignity and needs of the person</w:t>
      </w:r>
      <w:r w:rsidR="00037B1D" w:rsidRPr="00093E77">
        <w:rPr>
          <w:rFonts w:ascii="Calibri" w:hAnsi="Calibri"/>
          <w:sz w:val="22"/>
          <w:szCs w:val="22"/>
        </w:rPr>
        <w:t xml:space="preserve">. Juan states that there were no </w:t>
      </w:r>
      <w:r w:rsidR="00223939" w:rsidRPr="00093E77">
        <w:rPr>
          <w:rFonts w:ascii="Calibri" w:hAnsi="Calibri"/>
          <w:sz w:val="22"/>
          <w:szCs w:val="22"/>
        </w:rPr>
        <w:t xml:space="preserve">lockers for our clothes and belongings, </w:t>
      </w:r>
      <w:r w:rsidR="00037B1D" w:rsidRPr="00093E77">
        <w:rPr>
          <w:rFonts w:ascii="Calibri" w:hAnsi="Calibri"/>
          <w:sz w:val="22"/>
          <w:szCs w:val="22"/>
        </w:rPr>
        <w:t>which meant that other patients could still his possessions. Hospital staff also did not</w:t>
      </w:r>
      <w:r w:rsidR="006727D3" w:rsidRPr="00093E77">
        <w:rPr>
          <w:rFonts w:ascii="Calibri" w:hAnsi="Calibri"/>
          <w:sz w:val="22"/>
          <w:szCs w:val="22"/>
        </w:rPr>
        <w:t xml:space="preserve"> pass on his </w:t>
      </w:r>
      <w:r w:rsidR="00037B1D" w:rsidRPr="00093E77">
        <w:rPr>
          <w:rFonts w:ascii="Calibri" w:hAnsi="Calibri"/>
          <w:sz w:val="22"/>
          <w:szCs w:val="22"/>
        </w:rPr>
        <w:t xml:space="preserve">belongings left for him by his mother. </w:t>
      </w:r>
    </w:p>
    <w:p w14:paraId="61168B43" w14:textId="77777777" w:rsidR="006727D3" w:rsidRPr="00093E77" w:rsidRDefault="006727D3" w:rsidP="00223939">
      <w:pPr>
        <w:rPr>
          <w:rFonts w:ascii="Calibri" w:hAnsi="Calibri"/>
          <w:sz w:val="22"/>
          <w:szCs w:val="22"/>
        </w:rPr>
      </w:pPr>
    </w:p>
    <w:p w14:paraId="26F6F92B" w14:textId="16EFCB2A" w:rsidR="00223939" w:rsidRPr="00093E77" w:rsidRDefault="00571A8F" w:rsidP="00476CD8">
      <w:pPr>
        <w:rPr>
          <w:rFonts w:ascii="Calibri" w:hAnsi="Calibri"/>
          <w:sz w:val="22"/>
          <w:szCs w:val="22"/>
        </w:rPr>
      </w:pPr>
      <w:r w:rsidRPr="00093E77">
        <w:rPr>
          <w:rFonts w:ascii="Calibri" w:hAnsi="Calibri"/>
          <w:sz w:val="22"/>
          <w:szCs w:val="22"/>
        </w:rPr>
        <w:t xml:space="preserve">Not allowing these things could constitute a violation of </w:t>
      </w:r>
      <w:r w:rsidR="00037B1D" w:rsidRPr="00093E77">
        <w:rPr>
          <w:rFonts w:ascii="Calibri" w:hAnsi="Calibri"/>
          <w:sz w:val="22"/>
          <w:szCs w:val="22"/>
        </w:rPr>
        <w:t xml:space="preserve">his </w:t>
      </w:r>
      <w:r w:rsidRPr="00093E77">
        <w:rPr>
          <w:rFonts w:ascii="Calibri" w:hAnsi="Calibri"/>
          <w:sz w:val="22"/>
          <w:szCs w:val="22"/>
        </w:rPr>
        <w:t xml:space="preserve">right to private life, </w:t>
      </w:r>
      <w:r w:rsidR="008D56F8" w:rsidRPr="00093E77">
        <w:rPr>
          <w:rFonts w:ascii="Calibri" w:hAnsi="Calibri"/>
          <w:sz w:val="22"/>
          <w:szCs w:val="22"/>
        </w:rPr>
        <w:t xml:space="preserve">since it undermines </w:t>
      </w:r>
      <w:r w:rsidRPr="00093E77">
        <w:rPr>
          <w:rFonts w:ascii="Calibri" w:hAnsi="Calibri"/>
          <w:sz w:val="22"/>
          <w:szCs w:val="22"/>
        </w:rPr>
        <w:t xml:space="preserve">his </w:t>
      </w:r>
      <w:r w:rsidR="00037B1D" w:rsidRPr="00093E77">
        <w:rPr>
          <w:rFonts w:ascii="Calibri" w:hAnsi="Calibri"/>
          <w:sz w:val="22"/>
          <w:szCs w:val="22"/>
        </w:rPr>
        <w:t>autonomy, his privacy and his dignity</w:t>
      </w:r>
      <w:r w:rsidR="00AE01D1" w:rsidRPr="00093E77">
        <w:rPr>
          <w:rFonts w:ascii="Calibri" w:hAnsi="Calibri"/>
          <w:sz w:val="22"/>
          <w:szCs w:val="22"/>
        </w:rPr>
        <w:t>.</w:t>
      </w:r>
      <w:r w:rsidR="008D56F8" w:rsidRPr="00093E77">
        <w:rPr>
          <w:rFonts w:ascii="Calibri" w:hAnsi="Calibri"/>
          <w:sz w:val="22"/>
          <w:szCs w:val="22"/>
        </w:rPr>
        <w:t xml:space="preserve"> This could also constitute a violation of Article 25(d) CRPD applying the reasoning from example 3. </w:t>
      </w:r>
      <w:r w:rsidR="00AE01D1" w:rsidRPr="00093E77">
        <w:rPr>
          <w:rFonts w:ascii="Calibri" w:hAnsi="Calibri"/>
          <w:sz w:val="22"/>
          <w:szCs w:val="22"/>
        </w:rPr>
        <w:t xml:space="preserve"> </w:t>
      </w:r>
    </w:p>
    <w:p w14:paraId="168D5837" w14:textId="77777777" w:rsidR="008C567D" w:rsidRPr="00093E77" w:rsidRDefault="008C567D" w:rsidP="00476CD8">
      <w:pPr>
        <w:rPr>
          <w:rFonts w:ascii="Calibri" w:hAnsi="Calibri"/>
          <w:sz w:val="22"/>
          <w:szCs w:val="22"/>
        </w:rPr>
      </w:pPr>
    </w:p>
    <w:p w14:paraId="4822EFB6" w14:textId="5C505A73" w:rsidR="008C567D" w:rsidRPr="00093E77" w:rsidRDefault="00571A8F" w:rsidP="008C567D">
      <w:pPr>
        <w:rPr>
          <w:rFonts w:ascii="Calibri" w:hAnsi="Calibri"/>
          <w:sz w:val="22"/>
          <w:szCs w:val="22"/>
        </w:rPr>
      </w:pPr>
      <w:r w:rsidRPr="00093E77">
        <w:rPr>
          <w:rFonts w:ascii="Calibri" w:hAnsi="Calibri"/>
          <w:sz w:val="22"/>
          <w:szCs w:val="22"/>
        </w:rPr>
        <w:t xml:space="preserve">4. </w:t>
      </w:r>
      <w:r w:rsidR="008C567D" w:rsidRPr="00093E77">
        <w:rPr>
          <w:rFonts w:ascii="Calibri" w:hAnsi="Calibri"/>
          <w:sz w:val="22"/>
          <w:szCs w:val="22"/>
        </w:rPr>
        <w:t xml:space="preserve">Article 25(f) </w:t>
      </w:r>
      <w:r w:rsidR="009E1ED2" w:rsidRPr="00093E77">
        <w:rPr>
          <w:rFonts w:ascii="Calibri" w:hAnsi="Calibri"/>
          <w:sz w:val="22"/>
          <w:szCs w:val="22"/>
        </w:rPr>
        <w:t>requires the state to p</w:t>
      </w:r>
      <w:r w:rsidR="008C567D" w:rsidRPr="00093E77">
        <w:rPr>
          <w:rFonts w:ascii="Calibri" w:hAnsi="Calibri"/>
          <w:sz w:val="22"/>
          <w:szCs w:val="22"/>
        </w:rPr>
        <w:t>revent discriminatory denial of health care or health services or food and fluids on the basis of disability.</w:t>
      </w:r>
      <w:r w:rsidR="00FC3592" w:rsidRPr="00093E77">
        <w:rPr>
          <w:rFonts w:ascii="Calibri" w:hAnsi="Calibri"/>
          <w:sz w:val="22"/>
          <w:szCs w:val="22"/>
        </w:rPr>
        <w:t xml:space="preserve"> Juan states that he did not receive </w:t>
      </w:r>
      <w:r w:rsidR="00C45A55" w:rsidRPr="00093E77">
        <w:rPr>
          <w:rFonts w:ascii="Calibri" w:hAnsi="Calibri"/>
          <w:sz w:val="22"/>
          <w:szCs w:val="22"/>
        </w:rPr>
        <w:t>enough</w:t>
      </w:r>
      <w:r w:rsidR="00FC3592" w:rsidRPr="00093E77">
        <w:rPr>
          <w:rFonts w:ascii="Calibri" w:hAnsi="Calibri"/>
          <w:sz w:val="22"/>
          <w:szCs w:val="22"/>
        </w:rPr>
        <w:t xml:space="preserve"> food and was constantly hungry and asking for more. </w:t>
      </w:r>
      <w:r w:rsidR="009E1ED2" w:rsidRPr="00093E77">
        <w:rPr>
          <w:rFonts w:ascii="Calibri" w:hAnsi="Calibri"/>
          <w:sz w:val="22"/>
          <w:szCs w:val="22"/>
        </w:rPr>
        <w:t xml:space="preserve">This could constitute a </w:t>
      </w:r>
      <w:r w:rsidR="009E1ED2" w:rsidRPr="00093E77">
        <w:rPr>
          <w:rFonts w:ascii="Calibri" w:hAnsi="Calibri"/>
          <w:sz w:val="22"/>
          <w:szCs w:val="22"/>
        </w:rPr>
        <w:lastRenderedPageBreak/>
        <w:t xml:space="preserve">violation of Juan’s right to health care under Article 25(f). </w:t>
      </w:r>
      <w:r w:rsidR="004000C3" w:rsidRPr="00093E77">
        <w:rPr>
          <w:rFonts w:ascii="Calibri" w:hAnsi="Calibri"/>
          <w:sz w:val="22"/>
          <w:szCs w:val="22"/>
        </w:rPr>
        <w:t>I</w:t>
      </w:r>
      <w:r w:rsidR="00FC3592" w:rsidRPr="00093E77">
        <w:rPr>
          <w:rFonts w:ascii="Calibri" w:hAnsi="Calibri"/>
          <w:sz w:val="22"/>
          <w:szCs w:val="22"/>
        </w:rPr>
        <w:t>t is extremely unlikely that his would happen in a hospital focusing on physical</w:t>
      </w:r>
      <w:r w:rsidR="00C45A55" w:rsidRPr="00093E77">
        <w:rPr>
          <w:rFonts w:ascii="Calibri" w:hAnsi="Calibri"/>
          <w:sz w:val="22"/>
          <w:szCs w:val="22"/>
        </w:rPr>
        <w:t xml:space="preserve"> health care. </w:t>
      </w:r>
    </w:p>
    <w:p w14:paraId="0BC43DBE" w14:textId="77777777" w:rsidR="008C75E1" w:rsidRPr="00093E77" w:rsidRDefault="008C75E1" w:rsidP="00476CD8">
      <w:pPr>
        <w:rPr>
          <w:rFonts w:ascii="Calibri" w:hAnsi="Calibri"/>
          <w:sz w:val="22"/>
          <w:szCs w:val="22"/>
          <w:u w:val="single"/>
        </w:rPr>
      </w:pPr>
      <w:bookmarkStart w:id="0" w:name="_GoBack"/>
      <w:bookmarkEnd w:id="0"/>
    </w:p>
    <w:p w14:paraId="74DEF100" w14:textId="4EE42B17" w:rsidR="003C4B5B" w:rsidRPr="00093E77" w:rsidRDefault="00EF4236" w:rsidP="003C4B5B">
      <w:pPr>
        <w:rPr>
          <w:rFonts w:ascii="Calibri" w:hAnsi="Calibri"/>
          <w:sz w:val="22"/>
          <w:szCs w:val="22"/>
        </w:rPr>
      </w:pPr>
      <w:r w:rsidRPr="00093E77">
        <w:rPr>
          <w:rFonts w:ascii="Calibri" w:hAnsi="Calibri"/>
          <w:sz w:val="22"/>
          <w:szCs w:val="22"/>
        </w:rPr>
        <w:t xml:space="preserve">5. </w:t>
      </w:r>
      <w:r w:rsidR="00965EE0" w:rsidRPr="00093E77">
        <w:rPr>
          <w:rFonts w:ascii="Calibri" w:hAnsi="Calibri"/>
          <w:sz w:val="22"/>
          <w:szCs w:val="22"/>
        </w:rPr>
        <w:t xml:space="preserve">There is a violation of </w:t>
      </w:r>
      <w:r w:rsidR="001B2AA4" w:rsidRPr="00093E77">
        <w:rPr>
          <w:rFonts w:ascii="Calibri" w:hAnsi="Calibri"/>
          <w:sz w:val="22"/>
          <w:szCs w:val="22"/>
        </w:rPr>
        <w:t>the state’s obligation to provide health services as close as possible to people’s own communities to Juan under Article 25(c) in multiple possible ways.</w:t>
      </w:r>
    </w:p>
    <w:p w14:paraId="658F9E0B" w14:textId="77777777" w:rsidR="003C4B5B" w:rsidRPr="00093E77" w:rsidRDefault="003C4B5B" w:rsidP="00476CD8">
      <w:pPr>
        <w:rPr>
          <w:rFonts w:ascii="Calibri" w:hAnsi="Calibri"/>
          <w:sz w:val="22"/>
          <w:szCs w:val="22"/>
        </w:rPr>
      </w:pPr>
    </w:p>
    <w:p w14:paraId="34304E75" w14:textId="70C6C7B6" w:rsidR="001900BD" w:rsidRPr="00093E77" w:rsidRDefault="001900BD" w:rsidP="00476CD8">
      <w:pPr>
        <w:rPr>
          <w:rFonts w:ascii="Calibri" w:hAnsi="Calibri"/>
          <w:sz w:val="22"/>
          <w:szCs w:val="22"/>
        </w:rPr>
      </w:pPr>
      <w:r w:rsidRPr="00093E77">
        <w:rPr>
          <w:rFonts w:ascii="Calibri" w:hAnsi="Calibri"/>
          <w:sz w:val="22"/>
          <w:szCs w:val="22"/>
        </w:rPr>
        <w:t xml:space="preserve">Firstly Juan was forced to go live with his mother – the state did not provide mental health care for him to be supported in his own community. </w:t>
      </w:r>
      <w:r w:rsidR="000E10CE" w:rsidRPr="00093E77">
        <w:rPr>
          <w:rFonts w:ascii="Calibri" w:hAnsi="Calibri"/>
          <w:sz w:val="22"/>
          <w:szCs w:val="22"/>
        </w:rPr>
        <w:t xml:space="preserve">This could also constitute a violation of Article 19 CRPD. </w:t>
      </w:r>
      <w:r w:rsidRPr="00093E77">
        <w:rPr>
          <w:rFonts w:ascii="Calibri" w:hAnsi="Calibri"/>
          <w:sz w:val="22"/>
          <w:szCs w:val="22"/>
        </w:rPr>
        <w:t>Secondly when he needed greater mental health care she was forced to take him to a psychiatric hospital, there is no evidence of any primary care for mental health problems</w:t>
      </w:r>
      <w:r w:rsidR="001B2AA4" w:rsidRPr="00093E77">
        <w:rPr>
          <w:rFonts w:ascii="Calibri" w:hAnsi="Calibri"/>
          <w:sz w:val="22"/>
          <w:szCs w:val="22"/>
        </w:rPr>
        <w:t xml:space="preserve">, or </w:t>
      </w:r>
      <w:r w:rsidR="00E7106D" w:rsidRPr="00093E77">
        <w:rPr>
          <w:rFonts w:ascii="Calibri" w:hAnsi="Calibri"/>
          <w:sz w:val="22"/>
          <w:szCs w:val="22"/>
        </w:rPr>
        <w:t>care in the community, instead a psychiatric hospital is the first port of call (and there is no evidence of an emergency situation where this might be more acceptable).</w:t>
      </w:r>
      <w:r w:rsidR="003C4B5B" w:rsidRPr="00093E77">
        <w:rPr>
          <w:rFonts w:ascii="Calibri" w:hAnsi="Calibri"/>
          <w:sz w:val="22"/>
          <w:szCs w:val="22"/>
        </w:rPr>
        <w:t xml:space="preserve"> Thirdly Juan states that because he didn’t take his medication at home he was taken back to the hospital many times over the years. There is no </w:t>
      </w:r>
      <w:r w:rsidR="001B2AA4" w:rsidRPr="00093E77">
        <w:rPr>
          <w:rFonts w:ascii="Calibri" w:hAnsi="Calibri"/>
          <w:sz w:val="22"/>
          <w:szCs w:val="22"/>
        </w:rPr>
        <w:t>evidence of any support available to him to</w:t>
      </w:r>
      <w:r w:rsidR="003C4B5B" w:rsidRPr="00093E77">
        <w:rPr>
          <w:rFonts w:ascii="Calibri" w:hAnsi="Calibri"/>
          <w:sz w:val="22"/>
          <w:szCs w:val="22"/>
        </w:rPr>
        <w:t xml:space="preserve"> take his medication at home </w:t>
      </w:r>
      <w:r w:rsidR="001B2AA4" w:rsidRPr="00093E77">
        <w:rPr>
          <w:rFonts w:ascii="Calibri" w:hAnsi="Calibri"/>
          <w:sz w:val="22"/>
          <w:szCs w:val="22"/>
        </w:rPr>
        <w:t xml:space="preserve">and to continue living in the community. </w:t>
      </w:r>
      <w:r w:rsidR="00C6729E" w:rsidRPr="00093E77">
        <w:rPr>
          <w:rFonts w:ascii="Calibri" w:hAnsi="Calibri"/>
          <w:sz w:val="22"/>
          <w:szCs w:val="22"/>
        </w:rPr>
        <w:t xml:space="preserve"> Fourthly once he was released and cared for in the community, he states that sometimes couldn’t afford the bus fare needed to get </w:t>
      </w:r>
      <w:r w:rsidR="007202C7" w:rsidRPr="00093E77">
        <w:rPr>
          <w:rFonts w:ascii="Calibri" w:hAnsi="Calibri"/>
          <w:sz w:val="22"/>
          <w:szCs w:val="22"/>
        </w:rPr>
        <w:t xml:space="preserve">to the clinic for his treatment. This also </w:t>
      </w:r>
      <w:r w:rsidR="00C6729E" w:rsidRPr="00093E77">
        <w:rPr>
          <w:rFonts w:ascii="Calibri" w:hAnsi="Calibri"/>
          <w:sz w:val="22"/>
          <w:szCs w:val="22"/>
        </w:rPr>
        <w:t>violate</w:t>
      </w:r>
      <w:r w:rsidR="007202C7" w:rsidRPr="00093E77">
        <w:rPr>
          <w:rFonts w:ascii="Calibri" w:hAnsi="Calibri"/>
          <w:sz w:val="22"/>
          <w:szCs w:val="22"/>
        </w:rPr>
        <w:t>s</w:t>
      </w:r>
      <w:r w:rsidR="00C6729E" w:rsidRPr="00093E77">
        <w:rPr>
          <w:rFonts w:ascii="Calibri" w:hAnsi="Calibri"/>
          <w:sz w:val="22"/>
          <w:szCs w:val="22"/>
        </w:rPr>
        <w:t xml:space="preserve"> his right </w:t>
      </w:r>
      <w:r w:rsidR="000E10CE" w:rsidRPr="00093E77">
        <w:rPr>
          <w:rFonts w:ascii="Calibri" w:hAnsi="Calibri"/>
          <w:sz w:val="22"/>
          <w:szCs w:val="22"/>
        </w:rPr>
        <w:t>to</w:t>
      </w:r>
      <w:r w:rsidR="00C6729E" w:rsidRPr="00093E77">
        <w:rPr>
          <w:rFonts w:ascii="Calibri" w:hAnsi="Calibri"/>
          <w:sz w:val="22"/>
          <w:szCs w:val="22"/>
        </w:rPr>
        <w:t xml:space="preserve"> have health care services in the community since he is unable to access care.</w:t>
      </w:r>
    </w:p>
    <w:p w14:paraId="60CB4891" w14:textId="620E9643" w:rsidR="00312166" w:rsidRPr="00093E77" w:rsidRDefault="00312166" w:rsidP="00476CD8">
      <w:pPr>
        <w:rPr>
          <w:rFonts w:ascii="Calibri" w:hAnsi="Calibri"/>
          <w:sz w:val="22"/>
          <w:szCs w:val="22"/>
        </w:rPr>
      </w:pPr>
    </w:p>
    <w:p w14:paraId="3444805B" w14:textId="77777777" w:rsidR="005D0B86" w:rsidRPr="00093E77" w:rsidRDefault="005D0B86" w:rsidP="00476CD8">
      <w:pPr>
        <w:rPr>
          <w:rFonts w:ascii="Calibri" w:hAnsi="Calibri"/>
          <w:sz w:val="22"/>
          <w:szCs w:val="22"/>
          <w:u w:val="single"/>
        </w:rPr>
      </w:pPr>
    </w:p>
    <w:p w14:paraId="52528393" w14:textId="2C165F60" w:rsidR="005A4437" w:rsidRPr="00093E77" w:rsidRDefault="00CC3F2E" w:rsidP="00476CD8">
      <w:pPr>
        <w:rPr>
          <w:rFonts w:ascii="Calibri" w:hAnsi="Calibri"/>
          <w:b/>
          <w:sz w:val="22"/>
          <w:szCs w:val="22"/>
        </w:rPr>
      </w:pPr>
      <w:r>
        <w:rPr>
          <w:rFonts w:ascii="Calibri" w:hAnsi="Calibri"/>
          <w:b/>
          <w:sz w:val="22"/>
          <w:szCs w:val="22"/>
        </w:rPr>
        <w:t xml:space="preserve">Instances where Juan’s right to </w:t>
      </w:r>
      <w:r w:rsidR="00C208EF" w:rsidRPr="00093E77">
        <w:rPr>
          <w:rFonts w:ascii="Calibri" w:hAnsi="Calibri"/>
          <w:b/>
          <w:sz w:val="22"/>
          <w:szCs w:val="22"/>
        </w:rPr>
        <w:t>access to mental health care were adequately fulfilled</w:t>
      </w:r>
    </w:p>
    <w:p w14:paraId="3B05A808" w14:textId="77777777" w:rsidR="007833EC" w:rsidRPr="00093E77" w:rsidRDefault="007833EC" w:rsidP="00476CD8">
      <w:pPr>
        <w:rPr>
          <w:rFonts w:ascii="Calibri" w:hAnsi="Calibri"/>
          <w:sz w:val="22"/>
          <w:szCs w:val="22"/>
        </w:rPr>
      </w:pPr>
    </w:p>
    <w:p w14:paraId="56EBD9F5" w14:textId="71091F88" w:rsidR="00DD5623" w:rsidRPr="00093E77" w:rsidRDefault="00BA1DC3" w:rsidP="00476CD8">
      <w:pPr>
        <w:rPr>
          <w:rFonts w:ascii="Calibri" w:hAnsi="Calibri"/>
          <w:sz w:val="22"/>
          <w:szCs w:val="22"/>
        </w:rPr>
      </w:pPr>
      <w:r w:rsidRPr="00093E77">
        <w:rPr>
          <w:rFonts w:ascii="Calibri" w:hAnsi="Calibri"/>
          <w:sz w:val="22"/>
          <w:szCs w:val="22"/>
        </w:rPr>
        <w:t>1</w:t>
      </w:r>
      <w:r w:rsidR="002B29AC" w:rsidRPr="00093E77">
        <w:rPr>
          <w:rFonts w:ascii="Calibri" w:hAnsi="Calibri"/>
          <w:sz w:val="22"/>
          <w:szCs w:val="22"/>
        </w:rPr>
        <w:t xml:space="preserve">. </w:t>
      </w:r>
      <w:r w:rsidR="00DD5623" w:rsidRPr="00093E77">
        <w:rPr>
          <w:rFonts w:ascii="Calibri" w:hAnsi="Calibri"/>
          <w:sz w:val="22"/>
          <w:szCs w:val="22"/>
        </w:rPr>
        <w:t>Th</w:t>
      </w:r>
      <w:r w:rsidR="00093A06" w:rsidRPr="00093E77">
        <w:rPr>
          <w:rFonts w:ascii="Calibri" w:hAnsi="Calibri"/>
          <w:sz w:val="22"/>
          <w:szCs w:val="22"/>
        </w:rPr>
        <w:t>e</w:t>
      </w:r>
      <w:r w:rsidR="00DD5623" w:rsidRPr="00093E77">
        <w:rPr>
          <w:rFonts w:ascii="Calibri" w:hAnsi="Calibri"/>
          <w:sz w:val="22"/>
          <w:szCs w:val="22"/>
        </w:rPr>
        <w:t xml:space="preserve"> provision of free medication and injections monthly increased the financial accessibility</w:t>
      </w:r>
      <w:r w:rsidR="005D0B86" w:rsidRPr="00093E77">
        <w:rPr>
          <w:rFonts w:ascii="Calibri" w:hAnsi="Calibri"/>
          <w:sz w:val="22"/>
          <w:szCs w:val="22"/>
        </w:rPr>
        <w:t xml:space="preserve"> of mental health care for Juan. </w:t>
      </w:r>
      <w:r w:rsidR="000E2DE7" w:rsidRPr="00093E77">
        <w:rPr>
          <w:rFonts w:ascii="Calibri" w:hAnsi="Calibri"/>
          <w:sz w:val="22"/>
          <w:szCs w:val="22"/>
        </w:rPr>
        <w:t xml:space="preserve">This might also be </w:t>
      </w:r>
      <w:r w:rsidR="000438C7" w:rsidRPr="00093E77">
        <w:rPr>
          <w:rFonts w:ascii="Calibri" w:hAnsi="Calibri"/>
          <w:sz w:val="22"/>
          <w:szCs w:val="22"/>
        </w:rPr>
        <w:t xml:space="preserve">compliant with Article 25(a) setting out the state’s obligation to provide persons with disabilities with the same range, quality and standard of free or affordable health care and </w:t>
      </w:r>
      <w:proofErr w:type="spellStart"/>
      <w:r w:rsidR="000438C7" w:rsidRPr="00093E77">
        <w:rPr>
          <w:rFonts w:ascii="Calibri" w:hAnsi="Calibri"/>
          <w:sz w:val="22"/>
          <w:szCs w:val="22"/>
        </w:rPr>
        <w:t>programm</w:t>
      </w:r>
      <w:r w:rsidR="00720876" w:rsidRPr="00093E77">
        <w:rPr>
          <w:rFonts w:ascii="Calibri" w:hAnsi="Calibri"/>
          <w:sz w:val="22"/>
          <w:szCs w:val="22"/>
        </w:rPr>
        <w:t>es</w:t>
      </w:r>
      <w:proofErr w:type="spellEnd"/>
      <w:r w:rsidR="00720876" w:rsidRPr="00093E77">
        <w:rPr>
          <w:rFonts w:ascii="Calibri" w:hAnsi="Calibri"/>
          <w:sz w:val="22"/>
          <w:szCs w:val="22"/>
        </w:rPr>
        <w:t xml:space="preserve"> as provided to other persons.</w:t>
      </w:r>
    </w:p>
    <w:p w14:paraId="7E04F9DA" w14:textId="77777777" w:rsidR="00720876" w:rsidRPr="00093E77" w:rsidRDefault="00720876" w:rsidP="00476CD8">
      <w:pPr>
        <w:rPr>
          <w:rFonts w:ascii="Calibri" w:hAnsi="Calibri"/>
          <w:sz w:val="22"/>
          <w:szCs w:val="22"/>
        </w:rPr>
      </w:pPr>
    </w:p>
    <w:p w14:paraId="7CA6C33C" w14:textId="04C5A84E" w:rsidR="00FB7F68" w:rsidRPr="00093E77" w:rsidRDefault="00BA1DC3" w:rsidP="00476CD8">
      <w:pPr>
        <w:rPr>
          <w:rFonts w:ascii="Calibri" w:hAnsi="Calibri"/>
          <w:sz w:val="22"/>
          <w:szCs w:val="22"/>
        </w:rPr>
      </w:pPr>
      <w:r w:rsidRPr="00093E77">
        <w:rPr>
          <w:rFonts w:ascii="Calibri" w:hAnsi="Calibri"/>
          <w:sz w:val="22"/>
          <w:szCs w:val="22"/>
        </w:rPr>
        <w:t>2</w:t>
      </w:r>
      <w:r w:rsidR="002B29AC" w:rsidRPr="00093E77">
        <w:rPr>
          <w:rFonts w:ascii="Calibri" w:hAnsi="Calibri"/>
          <w:sz w:val="22"/>
          <w:szCs w:val="22"/>
        </w:rPr>
        <w:t xml:space="preserve">. </w:t>
      </w:r>
      <w:r w:rsidR="00720876" w:rsidRPr="00093E77">
        <w:rPr>
          <w:rFonts w:ascii="Calibri" w:hAnsi="Calibri"/>
          <w:sz w:val="22"/>
          <w:szCs w:val="22"/>
        </w:rPr>
        <w:t xml:space="preserve">Being discharged into the community and being able to see a psychiatrist at an outpatient unit improved Juan’s </w:t>
      </w:r>
      <w:r w:rsidR="00841947" w:rsidRPr="00093E77">
        <w:rPr>
          <w:rFonts w:ascii="Calibri" w:hAnsi="Calibri"/>
          <w:sz w:val="22"/>
          <w:szCs w:val="22"/>
        </w:rPr>
        <w:t>autonomy</w:t>
      </w:r>
      <w:r w:rsidR="00EF3AD2" w:rsidRPr="00093E77">
        <w:rPr>
          <w:rFonts w:ascii="Calibri" w:hAnsi="Calibri"/>
          <w:sz w:val="22"/>
          <w:szCs w:val="22"/>
        </w:rPr>
        <w:t xml:space="preserve"> and dignity</w:t>
      </w:r>
      <w:r w:rsidR="00841947" w:rsidRPr="00093E77">
        <w:rPr>
          <w:rFonts w:ascii="Calibri" w:hAnsi="Calibri"/>
          <w:sz w:val="22"/>
          <w:szCs w:val="22"/>
        </w:rPr>
        <w:t xml:space="preserve">. </w:t>
      </w:r>
      <w:r w:rsidR="001B111B" w:rsidRPr="00093E77">
        <w:rPr>
          <w:rFonts w:ascii="Calibri" w:hAnsi="Calibri"/>
          <w:sz w:val="22"/>
          <w:szCs w:val="22"/>
        </w:rPr>
        <w:t xml:space="preserve"> </w:t>
      </w:r>
      <w:r w:rsidR="00841947" w:rsidRPr="00093E77">
        <w:rPr>
          <w:rFonts w:ascii="Calibri" w:hAnsi="Calibri"/>
          <w:sz w:val="22"/>
          <w:szCs w:val="22"/>
        </w:rPr>
        <w:t xml:space="preserve">He also states that he was treated well </w:t>
      </w:r>
      <w:r w:rsidR="00FB7F68" w:rsidRPr="00093E77">
        <w:rPr>
          <w:rFonts w:ascii="Calibri" w:hAnsi="Calibri"/>
          <w:sz w:val="22"/>
          <w:szCs w:val="22"/>
        </w:rPr>
        <w:t xml:space="preserve">by the </w:t>
      </w:r>
      <w:proofErr w:type="spellStart"/>
      <w:r w:rsidR="00FB7F68" w:rsidRPr="00093E77">
        <w:rPr>
          <w:rFonts w:ascii="Calibri" w:hAnsi="Calibri"/>
          <w:sz w:val="22"/>
          <w:szCs w:val="22"/>
        </w:rPr>
        <w:t>pscyhiatrists</w:t>
      </w:r>
      <w:proofErr w:type="spellEnd"/>
      <w:r w:rsidR="00FB7F68" w:rsidRPr="00093E77">
        <w:rPr>
          <w:rFonts w:ascii="Calibri" w:hAnsi="Calibri"/>
          <w:sz w:val="22"/>
          <w:szCs w:val="22"/>
        </w:rPr>
        <w:t xml:space="preserve"> at the outpatient clinic</w:t>
      </w:r>
      <w:r w:rsidR="00EF3AD2" w:rsidRPr="00093E77">
        <w:rPr>
          <w:rFonts w:ascii="Calibri" w:hAnsi="Calibri"/>
          <w:sz w:val="22"/>
          <w:szCs w:val="22"/>
        </w:rPr>
        <w:t xml:space="preserve">. These together might show </w:t>
      </w:r>
      <w:r w:rsidR="00FB7F68" w:rsidRPr="00093E77">
        <w:rPr>
          <w:rFonts w:ascii="Calibri" w:hAnsi="Calibri"/>
          <w:sz w:val="22"/>
          <w:szCs w:val="22"/>
        </w:rPr>
        <w:t>increased evidence of mental health professionals receiving training on autonomy of the patient, on consent, dignity and human rights</w:t>
      </w:r>
      <w:r w:rsidR="0054386D" w:rsidRPr="00093E77">
        <w:rPr>
          <w:rFonts w:ascii="Calibri" w:hAnsi="Calibri"/>
          <w:sz w:val="22"/>
          <w:szCs w:val="22"/>
        </w:rPr>
        <w:t xml:space="preserve"> and the promulgation of ethical standards for public and private health care</w:t>
      </w:r>
      <w:r w:rsidR="00FB7F68" w:rsidRPr="00093E77">
        <w:rPr>
          <w:rFonts w:ascii="Calibri" w:hAnsi="Calibri"/>
          <w:sz w:val="22"/>
          <w:szCs w:val="22"/>
        </w:rPr>
        <w:t xml:space="preserve">, in compliance with Article 25(d). </w:t>
      </w:r>
      <w:r w:rsidR="004B1E75" w:rsidRPr="00093E77">
        <w:rPr>
          <w:rFonts w:ascii="Calibri" w:hAnsi="Calibri"/>
          <w:sz w:val="22"/>
          <w:szCs w:val="22"/>
        </w:rPr>
        <w:t>Here, providing integrated services, community care and decreasing the role of institutions is in keeping with respect for the human rights of people with mental disabilities as it is applying the principle of the least restrictive alternative.</w:t>
      </w:r>
    </w:p>
    <w:p w14:paraId="0927D52E" w14:textId="77777777" w:rsidR="00A558C7" w:rsidRPr="00093E77" w:rsidRDefault="00A558C7" w:rsidP="00476CD8">
      <w:pPr>
        <w:rPr>
          <w:rFonts w:ascii="Calibri" w:hAnsi="Calibri"/>
          <w:sz w:val="22"/>
          <w:szCs w:val="22"/>
        </w:rPr>
      </w:pPr>
    </w:p>
    <w:p w14:paraId="3515CFE9" w14:textId="537FE4A5" w:rsidR="0097205E" w:rsidRPr="00F41F34" w:rsidRDefault="00BA1DC3" w:rsidP="00E937C0">
      <w:pPr>
        <w:rPr>
          <w:rFonts w:ascii="Calibri" w:hAnsi="Calibri"/>
          <w:sz w:val="22"/>
          <w:szCs w:val="22"/>
        </w:rPr>
      </w:pPr>
      <w:r w:rsidRPr="00093E77">
        <w:rPr>
          <w:rFonts w:ascii="Calibri" w:hAnsi="Calibri"/>
          <w:sz w:val="22"/>
          <w:szCs w:val="22"/>
        </w:rPr>
        <w:t>3</w:t>
      </w:r>
      <w:r w:rsidR="002B29AC" w:rsidRPr="00093E77">
        <w:rPr>
          <w:rFonts w:ascii="Calibri" w:hAnsi="Calibri"/>
          <w:sz w:val="22"/>
          <w:szCs w:val="22"/>
        </w:rPr>
        <w:t xml:space="preserve">. </w:t>
      </w:r>
      <w:r w:rsidR="007E110A" w:rsidRPr="00093E77">
        <w:rPr>
          <w:rFonts w:ascii="Calibri" w:hAnsi="Calibri"/>
          <w:sz w:val="22"/>
          <w:szCs w:val="22"/>
        </w:rPr>
        <w:t xml:space="preserve">Later Juan </w:t>
      </w:r>
      <w:proofErr w:type="gramStart"/>
      <w:r w:rsidR="007E110A" w:rsidRPr="00093E77">
        <w:rPr>
          <w:rFonts w:ascii="Calibri" w:hAnsi="Calibri"/>
          <w:sz w:val="22"/>
          <w:szCs w:val="22"/>
        </w:rPr>
        <w:t>states  that</w:t>
      </w:r>
      <w:proofErr w:type="gramEnd"/>
      <w:r w:rsidR="007E110A" w:rsidRPr="00093E77">
        <w:rPr>
          <w:rFonts w:ascii="Calibri" w:hAnsi="Calibri"/>
          <w:sz w:val="22"/>
          <w:szCs w:val="22"/>
        </w:rPr>
        <w:t xml:space="preserve"> he is able to access the health services in his municipality, which was only three blocks from his house. He was also able to follow up with primary care doctors at that clinic who could give him the same pills that the psychiatrist had used to provide, and the same injection. He is also able to see the psychologist at the health </w:t>
      </w:r>
      <w:proofErr w:type="spellStart"/>
      <w:r w:rsidR="007E110A" w:rsidRPr="00093E77">
        <w:rPr>
          <w:rFonts w:ascii="Calibri" w:hAnsi="Calibri"/>
          <w:sz w:val="22"/>
          <w:szCs w:val="22"/>
        </w:rPr>
        <w:t>centre</w:t>
      </w:r>
      <w:proofErr w:type="spellEnd"/>
      <w:r w:rsidR="007E110A" w:rsidRPr="00093E77">
        <w:rPr>
          <w:rFonts w:ascii="Calibri" w:hAnsi="Calibri"/>
          <w:sz w:val="22"/>
          <w:szCs w:val="22"/>
        </w:rPr>
        <w:t xml:space="preserve"> when he has any problems. These are all in compliance with Article 25(c</w:t>
      </w:r>
      <w:proofErr w:type="gramStart"/>
      <w:r w:rsidR="007E110A" w:rsidRPr="00093E77">
        <w:rPr>
          <w:rFonts w:ascii="Calibri" w:hAnsi="Calibri"/>
          <w:sz w:val="22"/>
          <w:szCs w:val="22"/>
        </w:rPr>
        <w:t>) which</w:t>
      </w:r>
      <w:proofErr w:type="gramEnd"/>
      <w:r w:rsidR="007E110A" w:rsidRPr="00093E77">
        <w:rPr>
          <w:rFonts w:ascii="Calibri" w:hAnsi="Calibri"/>
          <w:sz w:val="22"/>
          <w:szCs w:val="22"/>
        </w:rPr>
        <w:t xml:space="preserve"> sets out the state’s obligation to provide health services as close as possible to people’s own communities.</w:t>
      </w:r>
      <w:r w:rsidR="0057699B" w:rsidRPr="00093E77">
        <w:rPr>
          <w:rFonts w:ascii="Calibri" w:hAnsi="Calibri"/>
          <w:sz w:val="22"/>
          <w:szCs w:val="22"/>
        </w:rPr>
        <w:t xml:space="preserve"> This is</w:t>
      </w:r>
      <w:r w:rsidR="00D565FD" w:rsidRPr="00093E77">
        <w:rPr>
          <w:rFonts w:ascii="Calibri" w:hAnsi="Calibri"/>
          <w:sz w:val="22"/>
          <w:szCs w:val="22"/>
        </w:rPr>
        <w:t xml:space="preserve"> also Article 19 CRPD compliant is it enables Juan to choose his place to live.</w:t>
      </w:r>
    </w:p>
    <w:p w14:paraId="20D5E86D" w14:textId="77777777" w:rsidR="0097205E" w:rsidRDefault="0097205E" w:rsidP="00E937C0">
      <w:pPr>
        <w:rPr>
          <w:rFonts w:ascii="Calibri" w:hAnsi="Calibri"/>
          <w:b/>
          <w:sz w:val="22"/>
          <w:szCs w:val="22"/>
        </w:rPr>
      </w:pPr>
    </w:p>
    <w:p w14:paraId="49425BB7" w14:textId="77777777" w:rsidR="0097205E" w:rsidRPr="00093E77" w:rsidRDefault="0097205E" w:rsidP="00E937C0">
      <w:pPr>
        <w:rPr>
          <w:rFonts w:ascii="Calibri" w:hAnsi="Calibri"/>
          <w:b/>
          <w:sz w:val="22"/>
          <w:szCs w:val="22"/>
        </w:rPr>
      </w:pPr>
    </w:p>
    <w:p w14:paraId="03FB7C6F" w14:textId="78819F12" w:rsidR="00EA5D4B" w:rsidRDefault="00EA5D4B" w:rsidP="00E937C0">
      <w:pPr>
        <w:rPr>
          <w:rFonts w:ascii="Calibri" w:hAnsi="Calibri"/>
          <w:b/>
          <w:sz w:val="22"/>
          <w:szCs w:val="22"/>
        </w:rPr>
      </w:pPr>
      <w:r w:rsidRPr="00093E77">
        <w:rPr>
          <w:rFonts w:ascii="Calibri" w:hAnsi="Calibri"/>
          <w:b/>
          <w:sz w:val="22"/>
          <w:szCs w:val="22"/>
        </w:rPr>
        <w:t>Juan’s situation if he lived in England</w:t>
      </w:r>
    </w:p>
    <w:p w14:paraId="1FC07359" w14:textId="77777777" w:rsidR="0097205E" w:rsidRPr="00093E77" w:rsidRDefault="0097205E" w:rsidP="00E937C0">
      <w:pPr>
        <w:rPr>
          <w:rFonts w:ascii="Calibri" w:hAnsi="Calibri"/>
          <w:b/>
          <w:sz w:val="22"/>
          <w:szCs w:val="22"/>
        </w:rPr>
      </w:pPr>
    </w:p>
    <w:p w14:paraId="39E86803" w14:textId="15117048" w:rsidR="009F5055" w:rsidRPr="00093E77" w:rsidRDefault="009F5055" w:rsidP="00E937C0">
      <w:pPr>
        <w:rPr>
          <w:rFonts w:ascii="Calibri" w:hAnsi="Calibri"/>
          <w:sz w:val="22"/>
          <w:szCs w:val="22"/>
        </w:rPr>
      </w:pPr>
      <w:r w:rsidRPr="00093E77">
        <w:rPr>
          <w:rFonts w:ascii="Calibri" w:hAnsi="Calibri"/>
          <w:sz w:val="22"/>
          <w:szCs w:val="22"/>
        </w:rPr>
        <w:t>Juan’s situation would have been quite different had he been in England. While he might also have gone to live with his mother for some care, his first contact with mental health care services would most likely have been through primary health care, who would have referred him to a psychiatrist, or if he was in crisis then possibly in Accident &amp; Emergency of a general hospital where there is always a psychiatrist available.</w:t>
      </w:r>
      <w:r w:rsidR="009935ED" w:rsidRPr="00093E77">
        <w:rPr>
          <w:rFonts w:ascii="Calibri" w:hAnsi="Calibri"/>
          <w:sz w:val="22"/>
          <w:szCs w:val="22"/>
        </w:rPr>
        <w:t xml:space="preserve"> There are instances where persons in crisis are found wandering the streets and taken in by the police as happened to him in his actual situation as well. </w:t>
      </w:r>
      <w:r w:rsidR="00DA7A26" w:rsidRPr="00093E77">
        <w:rPr>
          <w:rFonts w:ascii="Calibri" w:hAnsi="Calibri"/>
          <w:sz w:val="22"/>
          <w:szCs w:val="22"/>
        </w:rPr>
        <w:t xml:space="preserve">The Mental Health Act 1983 (MHA) in the UK requires him to be detained in a place of safety as happened here. His family could not just take him into a psychiatric hospital </w:t>
      </w:r>
      <w:proofErr w:type="gramStart"/>
      <w:r w:rsidR="00DA7A26" w:rsidRPr="00093E77">
        <w:rPr>
          <w:rFonts w:ascii="Calibri" w:hAnsi="Calibri"/>
          <w:sz w:val="22"/>
          <w:szCs w:val="22"/>
        </w:rPr>
        <w:t>however,</w:t>
      </w:r>
      <w:proofErr w:type="gramEnd"/>
      <w:r w:rsidR="00DA7A26" w:rsidRPr="00093E77">
        <w:rPr>
          <w:rFonts w:ascii="Calibri" w:hAnsi="Calibri"/>
          <w:sz w:val="22"/>
          <w:szCs w:val="22"/>
        </w:rPr>
        <w:t xml:space="preserve"> since he would firs need a mental health assessment with two psychiat</w:t>
      </w:r>
      <w:r w:rsidR="00E46150" w:rsidRPr="00093E77">
        <w:rPr>
          <w:rFonts w:ascii="Calibri" w:hAnsi="Calibri"/>
          <w:sz w:val="22"/>
          <w:szCs w:val="22"/>
        </w:rPr>
        <w:t>rists sign off on his detention for further assessment/treatment (set out in MHA as well).</w:t>
      </w:r>
    </w:p>
    <w:p w14:paraId="0047BCAF" w14:textId="77777777" w:rsidR="009F5055" w:rsidRPr="00093E77" w:rsidRDefault="009F5055" w:rsidP="00E937C0">
      <w:pPr>
        <w:rPr>
          <w:rFonts w:ascii="Calibri" w:hAnsi="Calibri"/>
          <w:sz w:val="22"/>
          <w:szCs w:val="22"/>
        </w:rPr>
      </w:pPr>
    </w:p>
    <w:p w14:paraId="5B1E47CF" w14:textId="6A404A26" w:rsidR="009F5055" w:rsidRPr="00093E77" w:rsidRDefault="009F5055" w:rsidP="00E937C0">
      <w:pPr>
        <w:rPr>
          <w:rFonts w:ascii="Calibri" w:hAnsi="Calibri"/>
          <w:sz w:val="22"/>
          <w:szCs w:val="22"/>
        </w:rPr>
      </w:pPr>
      <w:r w:rsidRPr="00093E77">
        <w:rPr>
          <w:rFonts w:ascii="Calibri" w:hAnsi="Calibri"/>
          <w:sz w:val="22"/>
          <w:szCs w:val="22"/>
        </w:rPr>
        <w:t>The quality of his care would most likely be substantially higher. It is unclear whether he would have to be in and out of a psychiatric hospital or not. However, he sets out his dislike for the nature of the care he receives and being ‘locked up’. In England he is able to challenge this care since there is provision for frequent reviews by independent tribunals</w:t>
      </w:r>
      <w:r w:rsidR="0090408C" w:rsidRPr="00093E77">
        <w:rPr>
          <w:rFonts w:ascii="Calibri" w:hAnsi="Calibri"/>
          <w:sz w:val="22"/>
          <w:szCs w:val="22"/>
        </w:rPr>
        <w:t xml:space="preserve"> where a person has been detained under the </w:t>
      </w:r>
      <w:r w:rsidR="00E46150" w:rsidRPr="00093E77">
        <w:rPr>
          <w:rFonts w:ascii="Calibri" w:hAnsi="Calibri"/>
          <w:sz w:val="22"/>
          <w:szCs w:val="22"/>
        </w:rPr>
        <w:t>MHA</w:t>
      </w:r>
      <w:r w:rsidR="0090408C" w:rsidRPr="00093E77">
        <w:rPr>
          <w:rFonts w:ascii="Calibri" w:hAnsi="Calibri"/>
          <w:sz w:val="22"/>
          <w:szCs w:val="22"/>
        </w:rPr>
        <w:t>.</w:t>
      </w:r>
    </w:p>
    <w:p w14:paraId="1927BDE9" w14:textId="77777777" w:rsidR="0090408C" w:rsidRPr="00093E77" w:rsidRDefault="0090408C" w:rsidP="00E937C0">
      <w:pPr>
        <w:rPr>
          <w:rFonts w:ascii="Calibri" w:hAnsi="Calibri"/>
          <w:sz w:val="22"/>
          <w:szCs w:val="22"/>
        </w:rPr>
      </w:pPr>
    </w:p>
    <w:p w14:paraId="381A1FE8" w14:textId="7F68BB77" w:rsidR="0090408C" w:rsidRPr="00093E77" w:rsidRDefault="0090408C" w:rsidP="00E937C0">
      <w:pPr>
        <w:rPr>
          <w:rFonts w:ascii="Calibri" w:hAnsi="Calibri"/>
          <w:sz w:val="22"/>
          <w:szCs w:val="22"/>
        </w:rPr>
      </w:pPr>
      <w:r w:rsidRPr="00093E77">
        <w:rPr>
          <w:rFonts w:ascii="Calibri" w:hAnsi="Calibri"/>
          <w:sz w:val="22"/>
          <w:szCs w:val="22"/>
        </w:rPr>
        <w:t xml:space="preserve">He </w:t>
      </w:r>
      <w:proofErr w:type="gramStart"/>
      <w:r w:rsidRPr="00093E77">
        <w:rPr>
          <w:rFonts w:ascii="Calibri" w:hAnsi="Calibri"/>
          <w:sz w:val="22"/>
          <w:szCs w:val="22"/>
        </w:rPr>
        <w:t>would likely be released to be treated</w:t>
      </w:r>
      <w:proofErr w:type="gramEnd"/>
      <w:r w:rsidRPr="00093E77">
        <w:rPr>
          <w:rFonts w:ascii="Calibri" w:hAnsi="Calibri"/>
          <w:sz w:val="22"/>
          <w:szCs w:val="22"/>
        </w:rPr>
        <w:t xml:space="preserve"> in the community much earlier, since there is a much higher level of </w:t>
      </w:r>
      <w:r w:rsidR="000D1771" w:rsidRPr="00093E77">
        <w:rPr>
          <w:rFonts w:ascii="Calibri" w:hAnsi="Calibri"/>
          <w:sz w:val="22"/>
          <w:szCs w:val="22"/>
        </w:rPr>
        <w:t xml:space="preserve">availability of this sort of care. There are also community treatment orders set out in the MHA, though the coercive nature of these sometimes make these questionable as to whether this is a good option for him. </w:t>
      </w:r>
    </w:p>
    <w:p w14:paraId="032BB474" w14:textId="77777777" w:rsidR="0090408C" w:rsidRPr="00093E77" w:rsidRDefault="0090408C" w:rsidP="00E937C0">
      <w:pPr>
        <w:rPr>
          <w:rFonts w:ascii="Calibri" w:hAnsi="Calibri"/>
          <w:sz w:val="22"/>
          <w:szCs w:val="22"/>
        </w:rPr>
      </w:pPr>
    </w:p>
    <w:p w14:paraId="765EA751" w14:textId="50709BE8" w:rsidR="00E937C0" w:rsidRDefault="0090408C" w:rsidP="00E937C0">
      <w:pPr>
        <w:rPr>
          <w:rFonts w:ascii="Calibri" w:hAnsi="Calibri"/>
          <w:sz w:val="22"/>
          <w:szCs w:val="22"/>
        </w:rPr>
      </w:pPr>
      <w:r w:rsidRPr="00093E77">
        <w:rPr>
          <w:rFonts w:ascii="Calibri" w:hAnsi="Calibri"/>
          <w:sz w:val="22"/>
          <w:szCs w:val="22"/>
        </w:rPr>
        <w:t xml:space="preserve">The </w:t>
      </w:r>
      <w:r w:rsidR="00F83297" w:rsidRPr="00093E77">
        <w:rPr>
          <w:rFonts w:ascii="Calibri" w:hAnsi="Calibri"/>
          <w:sz w:val="22"/>
          <w:szCs w:val="22"/>
        </w:rPr>
        <w:t>NHS</w:t>
      </w:r>
      <w:r w:rsidRPr="00093E77">
        <w:rPr>
          <w:rFonts w:ascii="Calibri" w:hAnsi="Calibri"/>
          <w:sz w:val="22"/>
          <w:szCs w:val="22"/>
        </w:rPr>
        <w:t xml:space="preserve"> in the UK means this would all be free. </w:t>
      </w:r>
      <w:r w:rsidR="000D1771" w:rsidRPr="00093E77">
        <w:rPr>
          <w:rFonts w:ascii="Calibri" w:hAnsi="Calibri"/>
          <w:sz w:val="22"/>
          <w:szCs w:val="22"/>
        </w:rPr>
        <w:t>He would later be able to receive care in his community from his GP as he ultimately does</w:t>
      </w:r>
      <w:r w:rsidRPr="00093E77">
        <w:rPr>
          <w:rFonts w:ascii="Calibri" w:hAnsi="Calibri"/>
          <w:sz w:val="22"/>
          <w:szCs w:val="22"/>
        </w:rPr>
        <w:t>.</w:t>
      </w:r>
      <w:r w:rsidR="000D1771" w:rsidRPr="00093E77">
        <w:rPr>
          <w:rFonts w:ascii="Calibri" w:hAnsi="Calibri"/>
          <w:sz w:val="22"/>
          <w:szCs w:val="22"/>
        </w:rPr>
        <w:t xml:space="preserve"> There are statutory aftercare provisions England set out i</w:t>
      </w:r>
      <w:r w:rsidR="00093E77" w:rsidRPr="00093E77">
        <w:rPr>
          <w:rFonts w:ascii="Calibri" w:hAnsi="Calibri"/>
          <w:sz w:val="22"/>
          <w:szCs w:val="22"/>
        </w:rPr>
        <w:t xml:space="preserve">n the MHA, although these are not always followed through correctly by the local </w:t>
      </w:r>
      <w:proofErr w:type="gramStart"/>
      <w:r w:rsidR="00093E77" w:rsidRPr="00093E77">
        <w:rPr>
          <w:rFonts w:ascii="Calibri" w:hAnsi="Calibri"/>
          <w:sz w:val="22"/>
          <w:szCs w:val="22"/>
        </w:rPr>
        <w:t>authorities which</w:t>
      </w:r>
      <w:proofErr w:type="gramEnd"/>
      <w:r w:rsidR="00093E77" w:rsidRPr="00093E77">
        <w:rPr>
          <w:rFonts w:ascii="Calibri" w:hAnsi="Calibri"/>
          <w:sz w:val="22"/>
          <w:szCs w:val="22"/>
        </w:rPr>
        <w:t xml:space="preserve"> are under-funded and over-burdened. </w:t>
      </w:r>
    </w:p>
    <w:p w14:paraId="718045F2" w14:textId="77777777" w:rsidR="00093E77" w:rsidRPr="00093E77" w:rsidRDefault="00093E77" w:rsidP="00E937C0">
      <w:pPr>
        <w:rPr>
          <w:rFonts w:ascii="Calibri" w:hAnsi="Calibri"/>
          <w:sz w:val="22"/>
          <w:szCs w:val="22"/>
        </w:rPr>
      </w:pPr>
    </w:p>
    <w:p w14:paraId="0B19EB40" w14:textId="7F0D1AF4" w:rsidR="00093E77" w:rsidRPr="00093E77" w:rsidRDefault="000167BA" w:rsidP="00E937C0">
      <w:pPr>
        <w:rPr>
          <w:rFonts w:ascii="Calibri" w:hAnsi="Calibri"/>
          <w:sz w:val="22"/>
          <w:szCs w:val="22"/>
        </w:rPr>
      </w:pPr>
      <w:r>
        <w:rPr>
          <w:rFonts w:ascii="Calibri" w:hAnsi="Calibri"/>
          <w:sz w:val="22"/>
          <w:szCs w:val="22"/>
        </w:rPr>
        <w:t>1451</w:t>
      </w:r>
      <w:r w:rsidR="00093E77" w:rsidRPr="00093E77">
        <w:rPr>
          <w:rFonts w:ascii="Calibri" w:hAnsi="Calibri"/>
          <w:sz w:val="22"/>
          <w:szCs w:val="22"/>
        </w:rPr>
        <w:t xml:space="preserve"> words</w:t>
      </w:r>
    </w:p>
    <w:p w14:paraId="1A8BA346" w14:textId="77777777" w:rsidR="00A558C7" w:rsidRPr="00093E77" w:rsidRDefault="00A558C7" w:rsidP="00476CD8">
      <w:pPr>
        <w:rPr>
          <w:rFonts w:ascii="Calibri" w:hAnsi="Calibri"/>
          <w:sz w:val="22"/>
          <w:szCs w:val="22"/>
        </w:rPr>
      </w:pPr>
    </w:p>
    <w:sectPr w:rsidR="00A558C7" w:rsidRPr="00093E77" w:rsidSect="00EF23BE">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2C614" w14:textId="77777777" w:rsidR="000167BA" w:rsidRDefault="000167BA" w:rsidP="00C6340B">
      <w:r>
        <w:separator/>
      </w:r>
    </w:p>
  </w:endnote>
  <w:endnote w:type="continuationSeparator" w:id="0">
    <w:p w14:paraId="31F80338" w14:textId="77777777" w:rsidR="000167BA" w:rsidRDefault="000167BA" w:rsidP="00C6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BE342" w14:textId="77777777" w:rsidR="000167BA" w:rsidRDefault="000167BA" w:rsidP="00C6340B">
      <w:r>
        <w:separator/>
      </w:r>
    </w:p>
  </w:footnote>
  <w:footnote w:type="continuationSeparator" w:id="0">
    <w:p w14:paraId="44A8917D" w14:textId="77777777" w:rsidR="000167BA" w:rsidRDefault="000167BA" w:rsidP="00C634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EB4E" w14:textId="49013B35" w:rsidR="000167BA" w:rsidRDefault="00632443">
    <w:pPr>
      <w:pStyle w:val="Header"/>
    </w:pPr>
    <w:r>
      <w:t xml:space="preserve">Assignment for Module 5 - </w:t>
    </w:r>
    <w:r w:rsidR="000167BA">
      <w:t>Felicity Auer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C2FE0"/>
    <w:multiLevelType w:val="hybridMultilevel"/>
    <w:tmpl w:val="C87AA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37"/>
    <w:rsid w:val="00010811"/>
    <w:rsid w:val="000167BA"/>
    <w:rsid w:val="00037B1D"/>
    <w:rsid w:val="000438C7"/>
    <w:rsid w:val="000446F9"/>
    <w:rsid w:val="00046CB9"/>
    <w:rsid w:val="00093A06"/>
    <w:rsid w:val="00093E77"/>
    <w:rsid w:val="000D1771"/>
    <w:rsid w:val="000E10CE"/>
    <w:rsid w:val="000E2DE7"/>
    <w:rsid w:val="00134A4B"/>
    <w:rsid w:val="00140B0C"/>
    <w:rsid w:val="001846F9"/>
    <w:rsid w:val="001900BD"/>
    <w:rsid w:val="001B111B"/>
    <w:rsid w:val="001B2AA4"/>
    <w:rsid w:val="001C5E8F"/>
    <w:rsid w:val="001F496B"/>
    <w:rsid w:val="00223939"/>
    <w:rsid w:val="002B29AC"/>
    <w:rsid w:val="00312166"/>
    <w:rsid w:val="00394153"/>
    <w:rsid w:val="003A409E"/>
    <w:rsid w:val="003C4B5B"/>
    <w:rsid w:val="004000C3"/>
    <w:rsid w:val="00420F7F"/>
    <w:rsid w:val="00476CD8"/>
    <w:rsid w:val="00487401"/>
    <w:rsid w:val="004B1E75"/>
    <w:rsid w:val="00527CCA"/>
    <w:rsid w:val="0054386D"/>
    <w:rsid w:val="00561E2D"/>
    <w:rsid w:val="00571A8F"/>
    <w:rsid w:val="0057699B"/>
    <w:rsid w:val="005A1FDC"/>
    <w:rsid w:val="005A4437"/>
    <w:rsid w:val="005D0B86"/>
    <w:rsid w:val="0061655F"/>
    <w:rsid w:val="00632443"/>
    <w:rsid w:val="006727D3"/>
    <w:rsid w:val="007202C7"/>
    <w:rsid w:val="00720876"/>
    <w:rsid w:val="007465DB"/>
    <w:rsid w:val="00767A35"/>
    <w:rsid w:val="007833EC"/>
    <w:rsid w:val="007E110A"/>
    <w:rsid w:val="00841947"/>
    <w:rsid w:val="00890CA5"/>
    <w:rsid w:val="008C567D"/>
    <w:rsid w:val="008C75E1"/>
    <w:rsid w:val="008D0134"/>
    <w:rsid w:val="008D2829"/>
    <w:rsid w:val="008D56F8"/>
    <w:rsid w:val="0090408C"/>
    <w:rsid w:val="00942252"/>
    <w:rsid w:val="009602D3"/>
    <w:rsid w:val="00965EE0"/>
    <w:rsid w:val="0097205E"/>
    <w:rsid w:val="009935ED"/>
    <w:rsid w:val="009E1ED2"/>
    <w:rsid w:val="009F1311"/>
    <w:rsid w:val="009F5055"/>
    <w:rsid w:val="00A00AA3"/>
    <w:rsid w:val="00A558C7"/>
    <w:rsid w:val="00AE01D1"/>
    <w:rsid w:val="00B868C9"/>
    <w:rsid w:val="00BA1DC3"/>
    <w:rsid w:val="00BD56C9"/>
    <w:rsid w:val="00BE3789"/>
    <w:rsid w:val="00C208EF"/>
    <w:rsid w:val="00C37BB6"/>
    <w:rsid w:val="00C45A55"/>
    <w:rsid w:val="00C6340B"/>
    <w:rsid w:val="00C6729E"/>
    <w:rsid w:val="00CC3F2E"/>
    <w:rsid w:val="00D23D29"/>
    <w:rsid w:val="00D565FD"/>
    <w:rsid w:val="00DA7A26"/>
    <w:rsid w:val="00DD5623"/>
    <w:rsid w:val="00E46150"/>
    <w:rsid w:val="00E7106D"/>
    <w:rsid w:val="00E937C0"/>
    <w:rsid w:val="00E963BC"/>
    <w:rsid w:val="00EA5D4B"/>
    <w:rsid w:val="00EC310A"/>
    <w:rsid w:val="00ED4A85"/>
    <w:rsid w:val="00EF23BE"/>
    <w:rsid w:val="00EF3AD2"/>
    <w:rsid w:val="00EF4236"/>
    <w:rsid w:val="00EF7537"/>
    <w:rsid w:val="00F41F34"/>
    <w:rsid w:val="00F83297"/>
    <w:rsid w:val="00FB7F68"/>
    <w:rsid w:val="00FC3592"/>
    <w:rsid w:val="00FF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5C83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789"/>
    <w:pPr>
      <w:ind w:left="720"/>
      <w:contextualSpacing/>
    </w:pPr>
  </w:style>
  <w:style w:type="paragraph" w:styleId="Header">
    <w:name w:val="header"/>
    <w:basedOn w:val="Normal"/>
    <w:link w:val="HeaderChar"/>
    <w:uiPriority w:val="99"/>
    <w:unhideWhenUsed/>
    <w:rsid w:val="00C6340B"/>
    <w:pPr>
      <w:tabs>
        <w:tab w:val="center" w:pos="4320"/>
        <w:tab w:val="right" w:pos="8640"/>
      </w:tabs>
    </w:pPr>
  </w:style>
  <w:style w:type="character" w:customStyle="1" w:styleId="HeaderChar">
    <w:name w:val="Header Char"/>
    <w:basedOn w:val="DefaultParagraphFont"/>
    <w:link w:val="Header"/>
    <w:uiPriority w:val="99"/>
    <w:rsid w:val="00C6340B"/>
  </w:style>
  <w:style w:type="paragraph" w:styleId="Footer">
    <w:name w:val="footer"/>
    <w:basedOn w:val="Normal"/>
    <w:link w:val="FooterChar"/>
    <w:uiPriority w:val="99"/>
    <w:unhideWhenUsed/>
    <w:rsid w:val="00C6340B"/>
    <w:pPr>
      <w:tabs>
        <w:tab w:val="center" w:pos="4320"/>
        <w:tab w:val="right" w:pos="8640"/>
      </w:tabs>
    </w:pPr>
  </w:style>
  <w:style w:type="character" w:customStyle="1" w:styleId="FooterChar">
    <w:name w:val="Footer Char"/>
    <w:basedOn w:val="DefaultParagraphFont"/>
    <w:link w:val="Footer"/>
    <w:uiPriority w:val="99"/>
    <w:rsid w:val="00C634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789"/>
    <w:pPr>
      <w:ind w:left="720"/>
      <w:contextualSpacing/>
    </w:pPr>
  </w:style>
  <w:style w:type="paragraph" w:styleId="Header">
    <w:name w:val="header"/>
    <w:basedOn w:val="Normal"/>
    <w:link w:val="HeaderChar"/>
    <w:uiPriority w:val="99"/>
    <w:unhideWhenUsed/>
    <w:rsid w:val="00C6340B"/>
    <w:pPr>
      <w:tabs>
        <w:tab w:val="center" w:pos="4320"/>
        <w:tab w:val="right" w:pos="8640"/>
      </w:tabs>
    </w:pPr>
  </w:style>
  <w:style w:type="character" w:customStyle="1" w:styleId="HeaderChar">
    <w:name w:val="Header Char"/>
    <w:basedOn w:val="DefaultParagraphFont"/>
    <w:link w:val="Header"/>
    <w:uiPriority w:val="99"/>
    <w:rsid w:val="00C6340B"/>
  </w:style>
  <w:style w:type="paragraph" w:styleId="Footer">
    <w:name w:val="footer"/>
    <w:basedOn w:val="Normal"/>
    <w:link w:val="FooterChar"/>
    <w:uiPriority w:val="99"/>
    <w:unhideWhenUsed/>
    <w:rsid w:val="00C6340B"/>
    <w:pPr>
      <w:tabs>
        <w:tab w:val="center" w:pos="4320"/>
        <w:tab w:val="right" w:pos="8640"/>
      </w:tabs>
    </w:pPr>
  </w:style>
  <w:style w:type="character" w:customStyle="1" w:styleId="FooterChar">
    <w:name w:val="Footer Char"/>
    <w:basedOn w:val="DefaultParagraphFont"/>
    <w:link w:val="Footer"/>
    <w:uiPriority w:val="99"/>
    <w:rsid w:val="00C63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12421">
      <w:bodyDiv w:val="1"/>
      <w:marLeft w:val="0"/>
      <w:marRight w:val="0"/>
      <w:marTop w:val="0"/>
      <w:marBottom w:val="0"/>
      <w:divBdr>
        <w:top w:val="none" w:sz="0" w:space="0" w:color="auto"/>
        <w:left w:val="none" w:sz="0" w:space="0" w:color="auto"/>
        <w:bottom w:val="none" w:sz="0" w:space="0" w:color="auto"/>
        <w:right w:val="none" w:sz="0" w:space="0" w:color="auto"/>
      </w:divBdr>
    </w:div>
    <w:div w:id="349575956">
      <w:bodyDiv w:val="1"/>
      <w:marLeft w:val="0"/>
      <w:marRight w:val="0"/>
      <w:marTop w:val="0"/>
      <w:marBottom w:val="0"/>
      <w:divBdr>
        <w:top w:val="none" w:sz="0" w:space="0" w:color="auto"/>
        <w:left w:val="none" w:sz="0" w:space="0" w:color="auto"/>
        <w:bottom w:val="none" w:sz="0" w:space="0" w:color="auto"/>
        <w:right w:val="none" w:sz="0" w:space="0" w:color="auto"/>
      </w:divBdr>
    </w:div>
    <w:div w:id="1377581744">
      <w:bodyDiv w:val="1"/>
      <w:marLeft w:val="0"/>
      <w:marRight w:val="0"/>
      <w:marTop w:val="0"/>
      <w:marBottom w:val="0"/>
      <w:divBdr>
        <w:top w:val="none" w:sz="0" w:space="0" w:color="auto"/>
        <w:left w:val="none" w:sz="0" w:space="0" w:color="auto"/>
        <w:bottom w:val="none" w:sz="0" w:space="0" w:color="auto"/>
        <w:right w:val="none" w:sz="0" w:space="0" w:color="auto"/>
      </w:divBdr>
    </w:div>
    <w:div w:id="15690277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7371</Characters>
  <Application>Microsoft Macintosh Word</Application>
  <DocSecurity>0</DocSecurity>
  <Lines>61</Lines>
  <Paragraphs>17</Paragraphs>
  <ScaleCrop>false</ScaleCrop>
  <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Auer</dc:creator>
  <cp:keywords/>
  <dc:description/>
  <cp:lastModifiedBy>Felicity Auer</cp:lastModifiedBy>
  <cp:revision>2</cp:revision>
  <dcterms:created xsi:type="dcterms:W3CDTF">2015-02-27T17:26:00Z</dcterms:created>
  <dcterms:modified xsi:type="dcterms:W3CDTF">2015-02-27T17:26:00Z</dcterms:modified>
</cp:coreProperties>
</file>