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r>
        <w:rPr>
          <w:rFonts w:ascii="Candara" w:hAnsi="Candara" w:cs="Candara"/>
          <w:sz w:val="22"/>
          <w:szCs w:val="22"/>
        </w:rPr>
        <w:t>Assignment for Module 5, “Juan’s testimony”</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ndara" w:hAnsi="Candara" w:cs="Candara"/>
          <w:sz w:val="22"/>
          <w:szCs w:val="22"/>
        </w:rPr>
      </w:pPr>
      <w:r>
        <w:rPr>
          <w:rFonts w:ascii="Candara" w:hAnsi="Candara" w:cs="Candara"/>
          <w:sz w:val="22"/>
          <w:szCs w:val="22"/>
        </w:rPr>
        <w:t xml:space="preserve">Nikita </w:t>
      </w:r>
      <w:proofErr w:type="spellStart"/>
      <w:r>
        <w:rPr>
          <w:rFonts w:ascii="Candara" w:hAnsi="Candara" w:cs="Candara"/>
          <w:sz w:val="22"/>
          <w:szCs w:val="22"/>
        </w:rPr>
        <w:t>Bezborodovs</w:t>
      </w:r>
      <w:proofErr w:type="spellEnd"/>
      <w:r>
        <w:rPr>
          <w:rFonts w:ascii="Candara" w:hAnsi="Candara" w:cs="Candara"/>
          <w:sz w:val="22"/>
          <w:szCs w:val="22"/>
        </w:rPr>
        <w:t>, Riga, Latvia</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ndara" w:hAnsi="Candara" w:cs="Candara"/>
          <w:sz w:val="22"/>
          <w:szCs w:val="22"/>
        </w:rPr>
      </w:pPr>
      <w:r>
        <w:rPr>
          <w:rFonts w:ascii="Candara" w:hAnsi="Candara" w:cs="Candara"/>
          <w:sz w:val="22"/>
          <w:szCs w:val="22"/>
        </w:rPr>
        <w:t>28/02/2015</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u w:val="single"/>
        </w:rPr>
      </w:pP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u w:val="single"/>
        </w:rPr>
      </w:pPr>
      <w:r>
        <w:rPr>
          <w:rFonts w:ascii="Candara" w:hAnsi="Candara" w:cs="Candara"/>
          <w:sz w:val="22"/>
          <w:szCs w:val="22"/>
          <w:u w:val="single"/>
        </w:rPr>
        <w:t>Infringement of the rights of access to mental healthcare</w:t>
      </w:r>
    </w:p>
    <w:p w:rsidR="00AC05DA" w:rsidRDefault="00AC05DA" w:rsidP="00AC05DA">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 xml:space="preserve">The first instance of violation of Juan’s rights to access to mental healthcare was the failure of Chile’s health system to </w:t>
      </w:r>
      <w:proofErr w:type="spellStart"/>
      <w:r>
        <w:rPr>
          <w:rFonts w:ascii="Candara" w:hAnsi="Candara" w:cs="Candara"/>
          <w:sz w:val="22"/>
          <w:szCs w:val="22"/>
        </w:rPr>
        <w:t>recognise</w:t>
      </w:r>
      <w:proofErr w:type="spellEnd"/>
      <w:r>
        <w:rPr>
          <w:rFonts w:ascii="Candara" w:hAnsi="Candara" w:cs="Candara"/>
          <w:sz w:val="22"/>
          <w:szCs w:val="22"/>
        </w:rPr>
        <w:t xml:space="preserve"> and provide adequate health services to him, when his mental health problems have manifested at the age of 21. Not only did </w:t>
      </w:r>
      <w:proofErr w:type="gramStart"/>
      <w:r>
        <w:rPr>
          <w:rFonts w:ascii="Candara" w:hAnsi="Candara" w:cs="Candara"/>
          <w:sz w:val="22"/>
          <w:szCs w:val="22"/>
        </w:rPr>
        <w:t>the  primary</w:t>
      </w:r>
      <w:proofErr w:type="gramEnd"/>
      <w:r>
        <w:rPr>
          <w:rFonts w:ascii="Candara" w:hAnsi="Candara" w:cs="Candara"/>
          <w:sz w:val="22"/>
          <w:szCs w:val="22"/>
        </w:rPr>
        <w:t xml:space="preserve"> healthcare services fail to provide early identification and intervention, but the recognition of his mental health difficulties came so late, that by that point, because of his emerging disability he lost his work, his wife and children, and was forced to return into his mothers care. Late recognition clearly had a major role to play in the development of his disability, and prevented him from enjoying the highest attainable standard of health, which is in clear violation of the Convention on the Rights of Persons with Disabilities (further in the text - CRPD) Article 25 (section b) and the International Covenant on Economic, Social and Cultural Rights Article 12.</w:t>
      </w:r>
    </w:p>
    <w:p w:rsidR="00AC05DA" w:rsidRDefault="00AC05DA" w:rsidP="00AC05DA">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 xml:space="preserve">The second instance of violation came when Juan’s mental health difficulties were </w:t>
      </w:r>
      <w:proofErr w:type="spellStart"/>
      <w:r>
        <w:rPr>
          <w:rFonts w:ascii="Candara" w:hAnsi="Candara" w:cs="Candara"/>
          <w:sz w:val="22"/>
          <w:szCs w:val="22"/>
        </w:rPr>
        <w:t>recognised</w:t>
      </w:r>
      <w:proofErr w:type="spellEnd"/>
      <w:r>
        <w:rPr>
          <w:rFonts w:ascii="Candara" w:hAnsi="Candara" w:cs="Candara"/>
          <w:sz w:val="22"/>
          <w:szCs w:val="22"/>
        </w:rPr>
        <w:t xml:space="preserve"> by his mother and he was brought to the psychiatric hospital. The fact that the first point of contact with the mental health services was at the tertiary care level may indicate that there were no less restrictive options of care available in the community, which is in violation of CRPD Article 19 (section b). It is not clear from Juan’s testimony </w:t>
      </w:r>
      <w:proofErr w:type="spellStart"/>
      <w:r>
        <w:rPr>
          <w:rFonts w:ascii="Candara" w:hAnsi="Candara" w:cs="Candara"/>
          <w:sz w:val="22"/>
          <w:szCs w:val="22"/>
        </w:rPr>
        <w:t>wether</w:t>
      </w:r>
      <w:proofErr w:type="spellEnd"/>
      <w:r>
        <w:rPr>
          <w:rFonts w:ascii="Candara" w:hAnsi="Candara" w:cs="Candara"/>
          <w:sz w:val="22"/>
          <w:szCs w:val="22"/>
        </w:rPr>
        <w:t xml:space="preserve"> he gave his informed consent to hospital treatment, but the fact that the care he received was restricting his liberty which eventually led to him escaping from the hospital, may indicate that his right to receive care on the basis of free and informed consent (as stated in the CRPD Article 25 section d) was also violated.</w:t>
      </w:r>
    </w:p>
    <w:p w:rsidR="00AC05DA" w:rsidRDefault="00AC05DA" w:rsidP="00AC05DA">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 xml:space="preserve">The history of Juan’s repetitious pattern of being </w:t>
      </w:r>
      <w:proofErr w:type="spellStart"/>
      <w:r>
        <w:rPr>
          <w:rFonts w:ascii="Candara" w:hAnsi="Candara" w:cs="Candara"/>
          <w:sz w:val="22"/>
          <w:szCs w:val="22"/>
        </w:rPr>
        <w:t>hospitalised</w:t>
      </w:r>
      <w:proofErr w:type="spellEnd"/>
      <w:r>
        <w:rPr>
          <w:rFonts w:ascii="Candara" w:hAnsi="Candara" w:cs="Candara"/>
          <w:sz w:val="22"/>
          <w:szCs w:val="22"/>
        </w:rPr>
        <w:t xml:space="preserve">, treated, discharged, not taking medication at home, which led to another </w:t>
      </w:r>
      <w:proofErr w:type="spellStart"/>
      <w:r>
        <w:rPr>
          <w:rFonts w:ascii="Candara" w:hAnsi="Candara" w:cs="Candara"/>
          <w:sz w:val="22"/>
          <w:szCs w:val="22"/>
        </w:rPr>
        <w:t>hospitalisation</w:t>
      </w:r>
      <w:proofErr w:type="spellEnd"/>
      <w:r>
        <w:rPr>
          <w:rFonts w:ascii="Candara" w:hAnsi="Candara" w:cs="Candara"/>
          <w:sz w:val="22"/>
          <w:szCs w:val="22"/>
        </w:rPr>
        <w:t xml:space="preserve"> indicates another instance of failure of the healthcare system to provide accessible care in the community (CRPD Article 19). Juan’s description of the care in the hospital (cold buildings, not enough food, lack lockers to put personal belongings in, not being given his own cigarettes, being physically restrained, witnessing an old man being beaten by an orderly, being put in the straitjacket and thrown to the floor) indicates that the care he received was not of adequate quality, and that there were many instances of discrimination and deprivation of personal liberties (CRPD Article 25 section d and f, Article 22.1, Article 14) as well as instances of violence and abuse (CRPD Article 16).</w:t>
      </w:r>
    </w:p>
    <w:p w:rsidR="00AC05DA" w:rsidRDefault="00AC05DA" w:rsidP="00AC05DA">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Another instance of violation of Juan’s rights to access to care came when he was receiving treatment in the outpatient clinic, but was not always able to get to the clinic because he couldn’t afford the bus. The geographical unavailability of outpatient care is in violation of CRPD Article 25 section c, and the failure of the state to provide him with assistance for his disability related expenses is in violation of CRPD Article 28 section c.</w:t>
      </w:r>
    </w:p>
    <w:p w:rsidR="00AC05DA" w:rsidRPr="00AC05DA" w:rsidRDefault="00AC05DA" w:rsidP="00AC05DA">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Finally it is evident form Juan’s testimony that the state failed to provide him with access to mental health related habilitation and rehabilitation services (including vocational rehabilitation</w:t>
      </w:r>
      <w:proofErr w:type="gramStart"/>
      <w:r>
        <w:rPr>
          <w:rFonts w:ascii="Candara" w:hAnsi="Candara" w:cs="Candara"/>
          <w:sz w:val="22"/>
          <w:szCs w:val="22"/>
        </w:rPr>
        <w:t>) which</w:t>
      </w:r>
      <w:proofErr w:type="gramEnd"/>
      <w:r>
        <w:rPr>
          <w:rFonts w:ascii="Candara" w:hAnsi="Candara" w:cs="Candara"/>
          <w:sz w:val="22"/>
          <w:szCs w:val="22"/>
        </w:rPr>
        <w:t xml:space="preserve"> is also in violation of the CRPD Article 26 and 27.</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p>
    <w:p w:rsidR="00AC05DA" w:rsidRP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u w:val="single"/>
        </w:rPr>
      </w:pPr>
      <w:r>
        <w:rPr>
          <w:rFonts w:ascii="Candara" w:hAnsi="Candara" w:cs="Candara"/>
          <w:sz w:val="22"/>
          <w:szCs w:val="22"/>
          <w:u w:val="single"/>
        </w:rPr>
        <w:t xml:space="preserve">Adequate </w:t>
      </w:r>
      <w:proofErr w:type="spellStart"/>
      <w:r>
        <w:rPr>
          <w:rFonts w:ascii="Candara" w:hAnsi="Candara" w:cs="Candara"/>
          <w:sz w:val="22"/>
          <w:szCs w:val="22"/>
          <w:u w:val="single"/>
        </w:rPr>
        <w:t>fulfilment</w:t>
      </w:r>
      <w:proofErr w:type="spellEnd"/>
      <w:r>
        <w:rPr>
          <w:rFonts w:ascii="Candara" w:hAnsi="Candara" w:cs="Candara"/>
          <w:sz w:val="22"/>
          <w:szCs w:val="22"/>
          <w:u w:val="single"/>
        </w:rPr>
        <w:t xml:space="preserve"> of the rights of access to mental healthcare</w:t>
      </w:r>
    </w:p>
    <w:p w:rsidR="00AC05DA" w:rsidRDefault="00AC05DA" w:rsidP="00AC05DA">
      <w:pPr>
        <w:widowControl w:val="0"/>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 xml:space="preserve">Juan’s rights of access to mental healthcare were fulfilled when he was able to receive specialist psychiatric help for his mental health difficulties through the psychiatric hospital. Despite all the shortcomings of hospital treatment (stated above) in his </w:t>
      </w:r>
      <w:r>
        <w:rPr>
          <w:rFonts w:ascii="Candara" w:hAnsi="Candara" w:cs="Candara"/>
          <w:sz w:val="22"/>
          <w:szCs w:val="22"/>
        </w:rPr>
        <w:lastRenderedPageBreak/>
        <w:t>testimony Juan says that the staff in the hospital was generally nice to him, and he was able to receive treatment while in hospital.</w:t>
      </w:r>
    </w:p>
    <w:p w:rsidR="00AC05DA" w:rsidRDefault="00AC05DA" w:rsidP="00AC05DA">
      <w:pPr>
        <w:widowControl w:val="0"/>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Next positive instance of accessibility of care for Juan was the referral to the outpatient unit that he received when he managed to stay in the hospital for the full course of treatment. The state was able to provide him access to free medication (including long acting preparations) and possibility of regular contact with a mental health professional on the outpatient basis, which resulted in gradual improvement of his mental health status.</w:t>
      </w:r>
    </w:p>
    <w:p w:rsidR="00AC05DA" w:rsidRDefault="00AC05DA" w:rsidP="00AC05DA">
      <w:pPr>
        <w:widowControl w:val="0"/>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ndara" w:hAnsi="Candara" w:cs="Candara"/>
          <w:sz w:val="22"/>
          <w:szCs w:val="22"/>
        </w:rPr>
      </w:pPr>
      <w:r>
        <w:rPr>
          <w:rFonts w:ascii="Candara" w:hAnsi="Candara" w:cs="Candara"/>
          <w:sz w:val="22"/>
          <w:szCs w:val="22"/>
        </w:rPr>
        <w:t xml:space="preserve">Another instance when Juan’s rights to access to care were fulfilled was the health services moving to his municipality, making the care geographically more available. Another positive aspect was the services being able to provide continuity of care, with Juan being able to see the same doctor, but now closer to home. In his testimony Juan also indicated that the services were not only made closer to community, but that there was some integration between the mental health services and the primary care services, which made it even easier for Juan to access the level of care he needed at that moment (for both his mental health and physical health needs), without imposing unnecessary difficulties or restrictions. At the same time there still remained the possibility of </w:t>
      </w:r>
      <w:proofErr w:type="gramStart"/>
      <w:r>
        <w:rPr>
          <w:rFonts w:ascii="Candara" w:hAnsi="Candara" w:cs="Candara"/>
          <w:sz w:val="22"/>
          <w:szCs w:val="22"/>
        </w:rPr>
        <w:t>receiving</w:t>
      </w:r>
      <w:proofErr w:type="gramEnd"/>
      <w:r>
        <w:rPr>
          <w:rFonts w:ascii="Candara" w:hAnsi="Candara" w:cs="Candara"/>
          <w:sz w:val="22"/>
          <w:szCs w:val="22"/>
        </w:rPr>
        <w:t xml:space="preserve"> specialist help (including psychological support) in case of need.</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p>
    <w:p w:rsidR="00AC05DA" w:rsidRP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u w:val="single"/>
        </w:rPr>
      </w:pPr>
      <w:r>
        <w:rPr>
          <w:rFonts w:ascii="Candara" w:hAnsi="Candara" w:cs="Candara"/>
          <w:sz w:val="22"/>
          <w:szCs w:val="22"/>
          <w:u w:val="single"/>
        </w:rPr>
        <w:t>Situation in Latvia</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r>
        <w:rPr>
          <w:rFonts w:ascii="Candara" w:hAnsi="Candara" w:cs="Candara"/>
          <w:sz w:val="22"/>
          <w:szCs w:val="22"/>
        </w:rPr>
        <w:t>In general, if we speak about my own country (Latvia), the situation with access to care is extremely similar to that in Chile as described in Juan’s testimony. In my professional work as a psychiatrist, I have seen people with mental health difficulties facing all the same barriers to care.  There is a similar lack of awareness by lay public and primary healthcare providers about mental health issues, and a great deal of stigma surrounding psychiatric care, which greatly influences access to care and in many instances because of the delay created by the aforementioned factors people with mental health problems receive help very late, mostly when the mental health problem has developed to the point when the persons functioning is substantially impaired, and when there is already a great deal of disability. In Latvia psychiatric care is still primarily based in inpatient psychiatric facilities, there are few options for less restrictive forms of care because the community mental healthcare system is not yet developed, and thus not accessible. There are many people with mental health disabilities that end up entering the “rotating door” system, just as Juan did.</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r>
        <w:rPr>
          <w:rFonts w:ascii="Candara" w:hAnsi="Candara" w:cs="Candara"/>
          <w:sz w:val="22"/>
          <w:szCs w:val="22"/>
        </w:rPr>
        <w:t>Because of both the lack of funding and structural problems within the psychiatric system (that lie out of the scope of this brief comment), the access to quality care is scarce if not impossible. There is no parity between the mental health and somatic healthcare facilities, and in most psychiatric institutions even the basic somatic medication and diagnostic methods (e.g. CT, MRI etc.) are not available. The lack of community care system, as well as the diminishing number of specialists has left many regions of the country without direct access to psychiatric outpatient services (provided in most rural areas by the so called “rural psychiatrist“ practicing in standalone practices) so patients often have to travel to get help.</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r>
        <w:rPr>
          <w:rFonts w:ascii="Candara" w:hAnsi="Candara" w:cs="Candara"/>
          <w:sz w:val="22"/>
          <w:szCs w:val="22"/>
        </w:rPr>
        <w:t xml:space="preserve">Unlike Chile though, Latvian disability benefits include free public transport, so Juan would not have to pay for his buss ticket if he was in </w:t>
      </w:r>
      <w:proofErr w:type="gramStart"/>
      <w:r>
        <w:rPr>
          <w:rFonts w:ascii="Candara" w:hAnsi="Candara" w:cs="Candara"/>
          <w:sz w:val="22"/>
          <w:szCs w:val="22"/>
        </w:rPr>
        <w:t>Latvia, that</w:t>
      </w:r>
      <w:proofErr w:type="gramEnd"/>
      <w:r>
        <w:rPr>
          <w:rFonts w:ascii="Candara" w:hAnsi="Candara" w:cs="Candara"/>
          <w:sz w:val="22"/>
          <w:szCs w:val="22"/>
        </w:rPr>
        <w:t xml:space="preserve"> could make it easier for him to get to the clinic.</w:t>
      </w: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p>
    <w:p w:rsid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Candara"/>
          <w:sz w:val="22"/>
          <w:szCs w:val="22"/>
        </w:rPr>
      </w:pPr>
      <w:bookmarkStart w:id="0" w:name="_GoBack"/>
      <w:bookmarkEnd w:id="0"/>
    </w:p>
    <w:p w:rsidR="00C0785D" w:rsidRPr="00AC05DA" w:rsidRDefault="00AC05DA" w:rsidP="00AC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ndara" w:hAnsi="Candara" w:cs="Candara"/>
          <w:sz w:val="22"/>
          <w:szCs w:val="22"/>
        </w:rPr>
      </w:pPr>
      <w:proofErr w:type="spellStart"/>
      <w:r>
        <w:rPr>
          <w:rFonts w:ascii="Candara" w:hAnsi="Candara" w:cs="Candara"/>
          <w:sz w:val="22"/>
          <w:szCs w:val="22"/>
        </w:rPr>
        <w:t>N.Bezborodovs</w:t>
      </w:r>
      <w:proofErr w:type="spellEnd"/>
    </w:p>
    <w:sectPr w:rsidR="00C0785D" w:rsidRPr="00AC05DA" w:rsidSect="000E53F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DA"/>
    <w:rsid w:val="00203D12"/>
    <w:rsid w:val="0081683F"/>
    <w:rsid w:val="00AC05DA"/>
    <w:rsid w:val="00C0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247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8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EAHeading">
    <w:name w:val="IDEA Heading"/>
    <w:basedOn w:val="Heading1"/>
    <w:next w:val="Normal"/>
    <w:autoRedefine/>
    <w:qFormat/>
    <w:rsid w:val="0081683F"/>
    <w:pPr>
      <w:keepLines w:val="0"/>
      <w:spacing w:before="240" w:after="60"/>
      <w:jc w:val="center"/>
    </w:pPr>
    <w:rPr>
      <w:rFonts w:ascii="Candara" w:hAnsi="Candara"/>
      <w:b w:val="0"/>
      <w:color w:val="auto"/>
      <w:kern w:val="32"/>
      <w:lang w:val="en-GB" w:eastAsia="en-GB"/>
    </w:rPr>
  </w:style>
  <w:style w:type="character" w:customStyle="1" w:styleId="Heading1Char">
    <w:name w:val="Heading 1 Char"/>
    <w:basedOn w:val="DefaultParagraphFont"/>
    <w:link w:val="Heading1"/>
    <w:uiPriority w:val="9"/>
    <w:rsid w:val="0081683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8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EAHeading">
    <w:name w:val="IDEA Heading"/>
    <w:basedOn w:val="Heading1"/>
    <w:next w:val="Normal"/>
    <w:autoRedefine/>
    <w:qFormat/>
    <w:rsid w:val="0081683F"/>
    <w:pPr>
      <w:keepLines w:val="0"/>
      <w:spacing w:before="240" w:after="60"/>
      <w:jc w:val="center"/>
    </w:pPr>
    <w:rPr>
      <w:rFonts w:ascii="Candara" w:hAnsi="Candara"/>
      <w:b w:val="0"/>
      <w:color w:val="auto"/>
      <w:kern w:val="32"/>
      <w:lang w:val="en-GB" w:eastAsia="en-GB"/>
    </w:rPr>
  </w:style>
  <w:style w:type="character" w:customStyle="1" w:styleId="Heading1Char">
    <w:name w:val="Heading 1 Char"/>
    <w:basedOn w:val="DefaultParagraphFont"/>
    <w:link w:val="Heading1"/>
    <w:uiPriority w:val="9"/>
    <w:rsid w:val="0081683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1096</Words>
  <Characters>6248</Characters>
  <Application>Microsoft Macintosh Word</Application>
  <DocSecurity>0</DocSecurity>
  <Lines>52</Lines>
  <Paragraphs>14</Paragraphs>
  <ScaleCrop>false</ScaleCrop>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1</cp:revision>
  <dcterms:created xsi:type="dcterms:W3CDTF">2015-02-27T21:33:00Z</dcterms:created>
  <dcterms:modified xsi:type="dcterms:W3CDTF">2015-02-27T21:34:00Z</dcterms:modified>
</cp:coreProperties>
</file>