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B0" w:rsidRPr="001F42B0" w:rsidRDefault="001F42B0" w:rsidP="001F42B0">
      <w:pPr>
        <w:pStyle w:val="Standard"/>
        <w:spacing w:line="360" w:lineRule="auto"/>
        <w:jc w:val="center"/>
        <w:rPr>
          <w:rFonts w:ascii="Book Antiqua" w:hAnsi="Book Antiqua"/>
          <w:sz w:val="25"/>
          <w:szCs w:val="25"/>
        </w:rPr>
      </w:pPr>
      <w:r w:rsidRPr="001F42B0">
        <w:rPr>
          <w:rFonts w:ascii="Book Antiqua" w:hAnsi="Book Antiqua"/>
          <w:sz w:val="25"/>
          <w:szCs w:val="25"/>
        </w:rPr>
        <w:t>Assignment – Module 7</w:t>
      </w:r>
    </w:p>
    <w:p w:rsidR="001F42B0" w:rsidRPr="001F42B0" w:rsidRDefault="001F42B0" w:rsidP="001F42B0">
      <w:pPr>
        <w:pStyle w:val="Standard"/>
        <w:spacing w:line="360" w:lineRule="auto"/>
        <w:jc w:val="center"/>
        <w:rPr>
          <w:rFonts w:ascii="Book Antiqua" w:hAnsi="Book Antiqua"/>
          <w:sz w:val="25"/>
          <w:szCs w:val="25"/>
        </w:rPr>
      </w:pPr>
      <w:r w:rsidRPr="001F42B0">
        <w:rPr>
          <w:rFonts w:ascii="Book Antiqua" w:hAnsi="Book Antiqua"/>
          <w:sz w:val="25"/>
          <w:szCs w:val="25"/>
        </w:rPr>
        <w:t>Introduction</w:t>
      </w: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People with intellectual and psycho-social disabilities are often deprived of their most basic human rights. Ironically, in many cases their human rights are violated by those who are supposed to provide care and treatment to them i.e. health care professionals, families, and carers and in places which are supposed to provide mental health care services</w:t>
      </w:r>
      <w:r w:rsidR="006E216C">
        <w:rPr>
          <w:rFonts w:ascii="Book Antiqua" w:hAnsi="Book Antiqua"/>
          <w:sz w:val="25"/>
          <w:szCs w:val="25"/>
        </w:rPr>
        <w:t xml:space="preserve"> to them</w:t>
      </w:r>
      <w:r w:rsidRPr="001F42B0">
        <w:rPr>
          <w:rFonts w:ascii="Book Antiqua" w:hAnsi="Book Antiqua"/>
          <w:sz w:val="25"/>
          <w:szCs w:val="25"/>
        </w:rPr>
        <w:t>. In this scenario, monitoring of mental health services and mental health facilities becomes extremely important. The monitoring of such places in order to promote human rights of people with mental disabilities could be done by various types of bodies at many different levels. Monitoring could be done at both national and international levels and it could be carried out by governmental as well as non-governmental organisations. The efficacy of any monitoring body depends upon the powers and functions accorded to that body under any legal system and the political will of the persons in charge of running mental health services in the country. Mental health inspectorates established under national legislation and International non-governmental organisations are two such monitoring bodies. A comparative analysis of their advantages and disadvantages are discussed below.</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u w:val="single"/>
        </w:rPr>
      </w:pPr>
      <w:r w:rsidRPr="001F42B0">
        <w:rPr>
          <w:rFonts w:ascii="Book Antiqua" w:hAnsi="Book Antiqua"/>
          <w:sz w:val="25"/>
          <w:szCs w:val="25"/>
          <w:u w:val="single"/>
        </w:rPr>
        <w:t>1. Structure</w:t>
      </w: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A mental health inspectorate could be set up directly under a national legislation or such legislation could empower the concerned minister to create an inspectorate to carry out the mandates of the law. The very fact that inspectorates are set up directly under the authority of law can have some bearing on the way it functions. For example, if the powers and functions of an inspectorate are clearly laid down by the law, then the inspectorate cannot exceed the limits imposed on it by law. This is one of the reasons why in some countries mental health inspectorates are able to exert more influence on governments than in others. Some legislations allow inspectorates to receive complaints, investigate independently and take direct action or institute legal processes against guilty parties whereas some legislations may reduce the inspectorate to a mere recommendatory body with powers to visit and inspect mental health facilities but without any real thrust in regard to bringing change in practice.</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On the other hand, an international non-governmental organisation is not created by any law and thus, it could be quite flexible in determining its own scope of work subject to local laws. Being a non- governmental organisation, it is more likely to be free of governmental influences. It can determine its own scope of work and it can even investigate those matters which a despotic government </w:t>
      </w:r>
      <w:r w:rsidR="006E216C">
        <w:rPr>
          <w:rFonts w:ascii="Book Antiqua" w:hAnsi="Book Antiqua"/>
          <w:sz w:val="25"/>
          <w:szCs w:val="25"/>
        </w:rPr>
        <w:t>may wish</w:t>
      </w:r>
      <w:r w:rsidRPr="001F42B0">
        <w:rPr>
          <w:rFonts w:ascii="Book Antiqua" w:hAnsi="Book Antiqua"/>
          <w:sz w:val="25"/>
          <w:szCs w:val="25"/>
        </w:rPr>
        <w:t xml:space="preserve"> to hide. An example of this would be investigations into abuses of psychiatry in former Soviet Union during the cold war. Being an international organisation, it can expose government’s failure on international level. However, governments and local mental health facilities are likely to be sceptical of an international NGO and as a result, they may not co-operate with the NGO personnel or hide records from them. This will make the monitoring job difficult. Also, an international NGO cannot take direct action on perpetrators but it can only send reports to Governments and international bodies as opposed to a national mental health inspectorate which could enjoy real power subject to legislative and bureaucratic policies.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u w:val="single"/>
        </w:rPr>
      </w:pPr>
      <w:r w:rsidRPr="001F42B0">
        <w:rPr>
          <w:rFonts w:ascii="Book Antiqua" w:hAnsi="Book Antiqua"/>
          <w:sz w:val="25"/>
          <w:szCs w:val="25"/>
          <w:u w:val="single"/>
        </w:rPr>
        <w:t xml:space="preserve">2. Coverage </w:t>
      </w: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A mental health inspectorate established by national legislation works only within that country whereas an international NGO can work in many countries. A mental health inspectorate is expected to cover every place or facility where mentally disabled people are regularly kept or treated and where they are likely to be abused. Therefore, legally the people who run mental health institutions are answerable to the inspectorate in some way. If a country is big with a huge population then it can become difficult for an inspectorate to do monitoring over facilities in remote places on regular basis. In this scenario, many inspectorates may need to be formed and this system cannot work efficiently without political will.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An international NGO can determine its own scope of work and focus its attention on limited issues, although geographically it can cover more area. For example, Mental Disability Rights International has worked in 23 countries. Its international status can confer upon it some objectivity in looking at local structures which a mental health </w:t>
      </w:r>
      <w:r w:rsidRPr="001F42B0">
        <w:rPr>
          <w:rFonts w:ascii="Book Antiqua" w:hAnsi="Book Antiqua"/>
          <w:sz w:val="25"/>
          <w:szCs w:val="25"/>
        </w:rPr>
        <w:lastRenderedPageBreak/>
        <w:t xml:space="preserve">inspectorate may lack if people working on the inspectorate suffer from local biases.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u w:val="single"/>
        </w:rPr>
      </w:pPr>
      <w:r w:rsidRPr="001F42B0">
        <w:rPr>
          <w:rFonts w:ascii="Book Antiqua" w:hAnsi="Book Antiqua"/>
          <w:sz w:val="25"/>
          <w:szCs w:val="25"/>
          <w:u w:val="single"/>
        </w:rPr>
        <w:t xml:space="preserve">3. Independence </w:t>
      </w: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The main objective of monitoring is to ensure that rights of people with mental disabilities are not violated by people in charge of their care and treatment. Thus, this job </w:t>
      </w:r>
      <w:r w:rsidR="00534B8A">
        <w:rPr>
          <w:rFonts w:ascii="Book Antiqua" w:hAnsi="Book Antiqua"/>
          <w:sz w:val="25"/>
          <w:szCs w:val="25"/>
        </w:rPr>
        <w:t>involves</w:t>
      </w:r>
      <w:r w:rsidRPr="001F42B0">
        <w:rPr>
          <w:rFonts w:ascii="Book Antiqua" w:hAnsi="Book Antiqua"/>
          <w:sz w:val="25"/>
          <w:szCs w:val="25"/>
        </w:rPr>
        <w:t xml:space="preserve"> being unpleasant towards people occupying high posts. If the inspectorate is subject to any kind of influence from the government the people working in the inspectorate will always think about their own security first and hence, they may not be able to devote themselves completely to promoting the rights of mentally disabled people. However, this problem can be avoided by providing complete independence, political as well as financial, to the inspectorate through the legislation itself.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This issue does not arise in case of an international NGO because by definition it is politically independent from the government. However, it may depend financially on a particular source and that source could influence the working of the NGO.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u w:val="single"/>
        </w:rPr>
      </w:pPr>
      <w:r w:rsidRPr="001F42B0">
        <w:rPr>
          <w:rFonts w:ascii="Book Antiqua" w:hAnsi="Book Antiqua"/>
          <w:sz w:val="25"/>
          <w:szCs w:val="25"/>
          <w:u w:val="single"/>
        </w:rPr>
        <w:t>4. Powers and functions</w:t>
      </w: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A mental health inspectorate can perform variety of functions and can enjoy diverse powers depending on the legislative and bureaucratic policies of a country. Its powers could be limited to just visiting mental health facilities, checking records and making recommendations or it can actually receive individual complaints, investigate into offences, take punitive actions and revise national policies and legislation. A drawback of national inspectorates is that they reach very few people in that their reports are often confidential and published on government’s websites which are not very well maintained. As opposed to this, international NGO’s websites are more </w:t>
      </w:r>
      <w:proofErr w:type="gramStart"/>
      <w:r w:rsidRPr="001F42B0">
        <w:rPr>
          <w:rFonts w:ascii="Book Antiqua" w:hAnsi="Book Antiqua"/>
          <w:sz w:val="25"/>
          <w:szCs w:val="25"/>
        </w:rPr>
        <w:t>user</w:t>
      </w:r>
      <w:proofErr w:type="gramEnd"/>
      <w:r w:rsidRPr="001F42B0">
        <w:rPr>
          <w:rFonts w:ascii="Book Antiqua" w:hAnsi="Book Antiqua"/>
          <w:sz w:val="25"/>
          <w:szCs w:val="25"/>
        </w:rPr>
        <w:t xml:space="preserve"> friendly and their reports reach a wider global audience.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Although an international NGO is free to decide its own scope of work it does not really possess any legal powers and it is quite harmless that way. But it could exercise a big persuasive influence on governments. The governments have reason to worry about these NGO’s as they can embarrass the governments at international stage. </w:t>
      </w:r>
      <w:r w:rsidRPr="001F42B0">
        <w:rPr>
          <w:rFonts w:ascii="Book Antiqua" w:hAnsi="Book Antiqua"/>
          <w:sz w:val="25"/>
          <w:szCs w:val="25"/>
        </w:rPr>
        <w:lastRenderedPageBreak/>
        <w:t>Moreover, the international NGO’s can employ novel means of working such as sting operations or e</w:t>
      </w:r>
      <w:r w:rsidR="00CF3A66">
        <w:rPr>
          <w:rFonts w:ascii="Book Antiqua" w:hAnsi="Book Antiqua"/>
          <w:sz w:val="25"/>
          <w:szCs w:val="25"/>
        </w:rPr>
        <w:t xml:space="preserve">xposures on web sites like </w:t>
      </w:r>
      <w:proofErr w:type="spellStart"/>
      <w:r w:rsidR="00CF3A66">
        <w:rPr>
          <w:rFonts w:ascii="Book Antiqua" w:hAnsi="Book Antiqua"/>
          <w:sz w:val="25"/>
          <w:szCs w:val="25"/>
        </w:rPr>
        <w:t>wiki</w:t>
      </w:r>
      <w:r w:rsidRPr="001F42B0">
        <w:rPr>
          <w:rFonts w:ascii="Book Antiqua" w:hAnsi="Book Antiqua"/>
          <w:sz w:val="25"/>
          <w:szCs w:val="25"/>
        </w:rPr>
        <w:t>leaks</w:t>
      </w:r>
      <w:proofErr w:type="spellEnd"/>
      <w:r w:rsidRPr="001F42B0">
        <w:rPr>
          <w:rFonts w:ascii="Book Antiqua" w:hAnsi="Book Antiqua"/>
          <w:sz w:val="25"/>
          <w:szCs w:val="25"/>
        </w:rPr>
        <w:t xml:space="preserve"> to highlight human rights abuses. In today’s digitized world, this can prove to be a good monitoring strategy. </w:t>
      </w:r>
    </w:p>
    <w:p w:rsidR="001F42B0" w:rsidRPr="001F42B0" w:rsidRDefault="001F42B0" w:rsidP="001F42B0">
      <w:pPr>
        <w:pStyle w:val="Standard"/>
        <w:spacing w:line="360" w:lineRule="auto"/>
        <w:ind w:left="709"/>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u w:val="single"/>
        </w:rPr>
      </w:pPr>
      <w:r w:rsidRPr="001F42B0">
        <w:rPr>
          <w:rFonts w:ascii="Book Antiqua" w:hAnsi="Book Antiqua"/>
          <w:sz w:val="25"/>
          <w:szCs w:val="25"/>
          <w:u w:val="single"/>
        </w:rPr>
        <w:t>5. Membership</w:t>
      </w: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In order to be really effective a mental health inspectorate should have experts from law as well as mental health background. If possible it should also employ people from service users groups and families and carers of mentally ill persons because these are the people who really understand the issues involved in human rights violations of people with mental health problems. However, these personnel are not always available and the lack of suitable candidates may hurt the monitoring job.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 xml:space="preserve">An international NGO can always employ experts from all walks of life and it can invite global experts to aid its activities. This ensures the quality of monitoring. However, this can only be achieved if the NGO is financially well-off. </w:t>
      </w:r>
    </w:p>
    <w:p w:rsidR="001F42B0" w:rsidRPr="001F42B0" w:rsidRDefault="001F42B0" w:rsidP="001F42B0">
      <w:pPr>
        <w:pStyle w:val="Standard"/>
        <w:spacing w:line="360" w:lineRule="auto"/>
        <w:jc w:val="both"/>
        <w:rPr>
          <w:rFonts w:ascii="Book Antiqua" w:hAnsi="Book Antiqua"/>
          <w:sz w:val="25"/>
          <w:szCs w:val="25"/>
        </w:rPr>
      </w:pPr>
    </w:p>
    <w:p w:rsidR="001F42B0" w:rsidRPr="001F42B0" w:rsidRDefault="001F42B0" w:rsidP="001F42B0">
      <w:pPr>
        <w:pStyle w:val="Standard"/>
        <w:spacing w:line="360" w:lineRule="auto"/>
        <w:jc w:val="center"/>
        <w:rPr>
          <w:rFonts w:ascii="Book Antiqua" w:hAnsi="Book Antiqua"/>
          <w:sz w:val="25"/>
          <w:szCs w:val="25"/>
        </w:rPr>
      </w:pPr>
      <w:r w:rsidRPr="001F42B0">
        <w:rPr>
          <w:rFonts w:ascii="Book Antiqua" w:hAnsi="Book Antiqua"/>
          <w:sz w:val="25"/>
          <w:szCs w:val="25"/>
        </w:rPr>
        <w:t>Conclusion</w:t>
      </w:r>
    </w:p>
    <w:p w:rsidR="001F42B0" w:rsidRPr="001F42B0" w:rsidRDefault="001F42B0" w:rsidP="001F42B0">
      <w:pPr>
        <w:pStyle w:val="Standard"/>
        <w:spacing w:line="360" w:lineRule="auto"/>
        <w:jc w:val="both"/>
        <w:rPr>
          <w:rFonts w:ascii="Book Antiqua" w:hAnsi="Book Antiqua"/>
          <w:sz w:val="25"/>
          <w:szCs w:val="25"/>
        </w:rPr>
      </w:pPr>
      <w:r w:rsidRPr="001F42B0">
        <w:rPr>
          <w:rFonts w:ascii="Book Antiqua" w:hAnsi="Book Antiqua"/>
          <w:sz w:val="25"/>
          <w:szCs w:val="25"/>
        </w:rPr>
        <w:t>In conclusion, it can be said that the quality of a mental health inspectorate depends largely upon the political will whereas the quality of an international NGO i</w:t>
      </w:r>
      <w:r w:rsidR="00286D5E">
        <w:rPr>
          <w:rFonts w:ascii="Book Antiqua" w:hAnsi="Book Antiqua"/>
          <w:sz w:val="25"/>
          <w:szCs w:val="25"/>
        </w:rPr>
        <w:t>s much more assured provided it is</w:t>
      </w:r>
      <w:r w:rsidRPr="001F42B0">
        <w:rPr>
          <w:rFonts w:ascii="Book Antiqua" w:hAnsi="Book Antiqua"/>
          <w:sz w:val="25"/>
          <w:szCs w:val="25"/>
        </w:rPr>
        <w:t xml:space="preserve"> financially secure. There is one more aspect to the monitoring job. A </w:t>
      </w:r>
      <w:r w:rsidR="00433503">
        <w:rPr>
          <w:rFonts w:ascii="Book Antiqua" w:hAnsi="Book Antiqua"/>
          <w:sz w:val="25"/>
          <w:szCs w:val="25"/>
        </w:rPr>
        <w:t xml:space="preserve">national </w:t>
      </w:r>
      <w:r w:rsidRPr="001F42B0">
        <w:rPr>
          <w:rFonts w:ascii="Book Antiqua" w:hAnsi="Book Antiqua"/>
          <w:sz w:val="25"/>
          <w:szCs w:val="25"/>
        </w:rPr>
        <w:t>mental health inspectorate will be able look at human right issues also from economic and cultural perspectives. The inspectorate is more likely to know the economic constraints on mental health facilities in a country than an international NGO. They are also more likely to know the cultural references and thus, they</w:t>
      </w:r>
      <w:r w:rsidR="00433503">
        <w:rPr>
          <w:rFonts w:ascii="Book Antiqua" w:hAnsi="Book Antiqua"/>
          <w:sz w:val="25"/>
          <w:szCs w:val="25"/>
        </w:rPr>
        <w:t xml:space="preserve"> may</w:t>
      </w:r>
      <w:r w:rsidRPr="001F42B0">
        <w:rPr>
          <w:rFonts w:ascii="Book Antiqua" w:hAnsi="Book Antiqua"/>
          <w:sz w:val="25"/>
          <w:szCs w:val="25"/>
        </w:rPr>
        <w:t xml:space="preserve"> interpret the alleged human rights violations differently. This can be considered good if it helps to promotes human rights of people with mental health problems which can never be separated from the social and cultural contexts. But the same thing can be dangerous if economic </w:t>
      </w:r>
      <w:r w:rsidR="00433503">
        <w:rPr>
          <w:rFonts w:ascii="Book Antiqua" w:hAnsi="Book Antiqua"/>
          <w:sz w:val="25"/>
          <w:szCs w:val="25"/>
        </w:rPr>
        <w:t>constraints</w:t>
      </w:r>
      <w:r w:rsidRPr="001F42B0">
        <w:rPr>
          <w:rFonts w:ascii="Book Antiqua" w:hAnsi="Book Antiqua"/>
          <w:sz w:val="25"/>
          <w:szCs w:val="25"/>
        </w:rPr>
        <w:t xml:space="preserve"> and cultural exceptions are invoked merely to cover up massive human rights violations.</w:t>
      </w:r>
    </w:p>
    <w:p w:rsidR="00867A03" w:rsidRPr="001F42B0" w:rsidRDefault="00A574C7" w:rsidP="00A574C7">
      <w:pPr>
        <w:spacing w:line="360" w:lineRule="auto"/>
        <w:jc w:val="center"/>
        <w:rPr>
          <w:rFonts w:ascii="Book Antiqua" w:hAnsi="Book Antiqua"/>
          <w:sz w:val="25"/>
          <w:szCs w:val="25"/>
        </w:rPr>
      </w:pPr>
      <w:r>
        <w:rPr>
          <w:rFonts w:ascii="Book Antiqua" w:hAnsi="Book Antiqua"/>
          <w:sz w:val="25"/>
          <w:szCs w:val="25"/>
        </w:rPr>
        <w:t>___________________________</w:t>
      </w:r>
    </w:p>
    <w:sectPr w:rsidR="00867A03" w:rsidRPr="001F42B0" w:rsidSect="00B03418">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1F42B0"/>
    <w:rsid w:val="001F42B0"/>
    <w:rsid w:val="00286D5E"/>
    <w:rsid w:val="00433503"/>
    <w:rsid w:val="00534B8A"/>
    <w:rsid w:val="006E216C"/>
    <w:rsid w:val="00867A03"/>
    <w:rsid w:val="00A574C7"/>
    <w:rsid w:val="00CF3A66"/>
  </w:rsids>
  <m:mathPr>
    <m:mathFont m:val="Cambria Math"/>
    <m:brkBin m:val="before"/>
    <m:brkBinSub m:val="--"/>
    <m:smallFrac m:val="off"/>
    <m:dispDef/>
    <m:lMargin m:val="0"/>
    <m:rMargin m:val="0"/>
    <m:defJc m:val="centerGroup"/>
    <m:wrapIndent m:val="1440"/>
    <m:intLim m:val="subSup"/>
    <m:naryLim m:val="undOvr"/>
  </m:mathPr>
  <w:themeFontLang w:val="en-IN"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F42B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1291</Words>
  <Characters>7363</Characters>
  <Application>Microsoft Office Word</Application>
  <DocSecurity>0</DocSecurity>
  <Lines>61</Lines>
  <Paragraphs>17</Paragraphs>
  <ScaleCrop>false</ScaleCrop>
  <Company>HP</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2014-04-30T12:52:00Z</dcterms:created>
  <dcterms:modified xsi:type="dcterms:W3CDTF">2014-04-30T13:05:00Z</dcterms:modified>
</cp:coreProperties>
</file>