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081"/>
        <w:tblW w:w="939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25"/>
        <w:gridCol w:w="4865"/>
      </w:tblGrid>
      <w:tr w:rsidR="003E02E4" w:rsidRPr="006F6697" w:rsidTr="00122576">
        <w:tc>
          <w:tcPr>
            <w:tcW w:w="4525" w:type="dxa"/>
            <w:tcBorders>
              <w:top w:val="outset" w:sz="6" w:space="0" w:color="auto"/>
              <w:left w:val="outset" w:sz="6" w:space="0" w:color="auto"/>
              <w:bottom w:val="outset" w:sz="6" w:space="0" w:color="auto"/>
              <w:right w:val="outset" w:sz="6" w:space="0" w:color="auto"/>
            </w:tcBorders>
            <w:hideMark/>
          </w:tcPr>
          <w:p w:rsidR="003E02E4" w:rsidRPr="006F6697" w:rsidRDefault="003E02E4" w:rsidP="00122576">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20"/>
                <w:szCs w:val="20"/>
                <w:lang w:val="en-GB"/>
              </w:rPr>
            </w:pPr>
            <w:r w:rsidRPr="006F6697">
              <w:rPr>
                <w:rFonts w:ascii="Verdana" w:eastAsia="Times New Roman" w:hAnsi="Verdana" w:cs="Times New Roman"/>
                <w:color w:val="000000"/>
                <w:sz w:val="20"/>
                <w:szCs w:val="20"/>
                <w:lang w:val="en-GB"/>
              </w:rPr>
              <w:t>Needs</w:t>
            </w:r>
          </w:p>
        </w:tc>
        <w:tc>
          <w:tcPr>
            <w:tcW w:w="4865" w:type="dxa"/>
            <w:tcBorders>
              <w:top w:val="outset" w:sz="6" w:space="0" w:color="auto"/>
              <w:left w:val="outset" w:sz="6" w:space="0" w:color="auto"/>
              <w:bottom w:val="outset" w:sz="6" w:space="0" w:color="auto"/>
              <w:right w:val="outset" w:sz="6" w:space="0" w:color="auto"/>
            </w:tcBorders>
            <w:hideMark/>
          </w:tcPr>
          <w:p w:rsidR="003E02E4" w:rsidRPr="006F6697" w:rsidRDefault="003E02E4" w:rsidP="00122576">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color w:val="000000"/>
                <w:sz w:val="20"/>
                <w:szCs w:val="20"/>
                <w:lang w:val="en-GB"/>
              </w:rPr>
            </w:pPr>
            <w:r w:rsidRPr="006F6697">
              <w:rPr>
                <w:rFonts w:ascii="Verdana" w:eastAsia="Times New Roman" w:hAnsi="Verdana" w:cs="Times New Roman"/>
                <w:color w:val="000000"/>
                <w:sz w:val="20"/>
                <w:szCs w:val="20"/>
                <w:lang w:val="en-GB"/>
              </w:rPr>
              <w:t>How legislation can address these needs</w:t>
            </w:r>
          </w:p>
        </w:tc>
      </w:tr>
      <w:tr w:rsidR="003E02E4" w:rsidRPr="006F6697" w:rsidTr="00122576">
        <w:trPr>
          <w:trHeight w:val="420"/>
        </w:trPr>
        <w:tc>
          <w:tcPr>
            <w:tcW w:w="4525" w:type="dxa"/>
            <w:tcBorders>
              <w:top w:val="outset" w:sz="6" w:space="0" w:color="auto"/>
              <w:left w:val="outset" w:sz="6" w:space="0" w:color="auto"/>
              <w:bottom w:val="outset" w:sz="6" w:space="0" w:color="auto"/>
              <w:right w:val="outset" w:sz="6" w:space="0" w:color="auto"/>
            </w:tcBorders>
            <w:hideMark/>
          </w:tcPr>
          <w:p w:rsidR="00646F93" w:rsidRPr="000715D9" w:rsidRDefault="003E02E4" w:rsidP="00122576">
            <w:pPr>
              <w:autoSpaceDE w:val="0"/>
              <w:autoSpaceDN w:val="0"/>
              <w:adjustRightInd w:val="0"/>
              <w:spacing w:after="0" w:line="240" w:lineRule="auto"/>
              <w:rPr>
                <w:rFonts w:ascii="ArialMT" w:hAnsi="ArialMT" w:cs="ArialMT"/>
                <w:sz w:val="24"/>
                <w:szCs w:val="24"/>
              </w:rPr>
            </w:pPr>
            <w:r w:rsidRPr="006F6697">
              <w:rPr>
                <w:rFonts w:ascii="Verdana" w:eastAsia="Times New Roman" w:hAnsi="Verdana" w:cs="Times New Roman"/>
                <w:color w:val="000000"/>
                <w:sz w:val="20"/>
                <w:szCs w:val="20"/>
              </w:rPr>
              <w:t>1.</w:t>
            </w:r>
            <w:r w:rsidR="00646F93">
              <w:rPr>
                <w:rFonts w:ascii="ArialMT" w:hAnsi="ArialMT" w:cs="ArialMT"/>
              </w:rPr>
              <w:t xml:space="preserve"> </w:t>
            </w:r>
            <w:r w:rsidR="000715D9">
              <w:rPr>
                <w:rFonts w:ascii="ArialMT" w:hAnsi="ArialMT" w:cs="ArialMT"/>
                <w:sz w:val="24"/>
                <w:szCs w:val="24"/>
              </w:rPr>
              <w:t>Non-discrimination and protection of human rights</w:t>
            </w:r>
          </w:p>
          <w:p w:rsidR="003E02E4" w:rsidRPr="00646F93" w:rsidRDefault="003E02E4" w:rsidP="00122576">
            <w:pPr>
              <w:autoSpaceDE w:val="0"/>
              <w:autoSpaceDN w:val="0"/>
              <w:adjustRightInd w:val="0"/>
              <w:spacing w:after="0" w:line="240" w:lineRule="auto"/>
              <w:rPr>
                <w:rFonts w:ascii="ArialMT" w:hAnsi="ArialMT" w:cs="ArialMT"/>
              </w:rPr>
            </w:pPr>
          </w:p>
          <w:p w:rsidR="003E02E4" w:rsidRPr="006F6697" w:rsidRDefault="003E02E4" w:rsidP="00122576">
            <w:pPr>
              <w:spacing w:before="100" w:beforeAutospacing="1" w:after="100" w:afterAutospacing="1" w:line="240" w:lineRule="auto"/>
              <w:rPr>
                <w:rFonts w:ascii="Verdana" w:eastAsia="Times New Roman" w:hAnsi="Verdana" w:cs="Times New Roman"/>
                <w:color w:val="000000"/>
                <w:sz w:val="20"/>
                <w:szCs w:val="20"/>
              </w:rPr>
            </w:pPr>
          </w:p>
          <w:p w:rsidR="003E02E4" w:rsidRPr="006F6697" w:rsidRDefault="003E02E4" w:rsidP="00122576">
            <w:pPr>
              <w:spacing w:before="100" w:beforeAutospacing="1" w:after="100" w:afterAutospacing="1" w:line="240" w:lineRule="auto"/>
              <w:rPr>
                <w:rFonts w:ascii="Verdana" w:eastAsia="Times New Roman" w:hAnsi="Verdana" w:cs="Times New Roman"/>
                <w:color w:val="000000"/>
                <w:sz w:val="20"/>
                <w:szCs w:val="20"/>
              </w:rPr>
            </w:pPr>
          </w:p>
        </w:tc>
        <w:tc>
          <w:tcPr>
            <w:tcW w:w="4865" w:type="dxa"/>
            <w:tcBorders>
              <w:top w:val="outset" w:sz="6" w:space="0" w:color="auto"/>
              <w:left w:val="outset" w:sz="6" w:space="0" w:color="auto"/>
              <w:bottom w:val="outset" w:sz="6" w:space="0" w:color="auto"/>
              <w:right w:val="outset" w:sz="6" w:space="0" w:color="auto"/>
            </w:tcBorders>
            <w:hideMark/>
          </w:tcPr>
          <w:p w:rsidR="005B6763" w:rsidRDefault="005B6763" w:rsidP="00122576">
            <w:pPr>
              <w:pStyle w:val="ListParagraph"/>
              <w:numPr>
                <w:ilvl w:val="0"/>
                <w:numId w:val="5"/>
              </w:numPr>
              <w:autoSpaceDE w:val="0"/>
              <w:autoSpaceDN w:val="0"/>
              <w:adjustRightInd w:val="0"/>
              <w:spacing w:after="0" w:line="240" w:lineRule="auto"/>
              <w:rPr>
                <w:rFonts w:ascii="PalatinoLinotype-Roman" w:hAnsi="PalatinoLinotype-Roman" w:cs="PalatinoLinotype-Roman"/>
                <w:sz w:val="24"/>
                <w:szCs w:val="24"/>
              </w:rPr>
            </w:pPr>
            <w:r w:rsidRPr="005B6763">
              <w:rPr>
                <w:rFonts w:ascii="PalatinoLinotype-Roman" w:hAnsi="PalatinoLinotype-Roman" w:cs="PalatinoLinotype-Roman"/>
                <w:sz w:val="24"/>
                <w:szCs w:val="24"/>
              </w:rPr>
              <w:t xml:space="preserve">The fundamental right to be free from discrimination is recognized both in the UN Charter itself (articles 55-56) and the Universal Declaration of Human Rights, which protects “everyone”. </w:t>
            </w:r>
          </w:p>
          <w:p w:rsidR="0041402F" w:rsidRDefault="005B6763" w:rsidP="00122576">
            <w:pPr>
              <w:pStyle w:val="ListParagraph"/>
              <w:numPr>
                <w:ilvl w:val="0"/>
                <w:numId w:val="5"/>
              </w:numPr>
              <w:autoSpaceDE w:val="0"/>
              <w:autoSpaceDN w:val="0"/>
              <w:adjustRightInd w:val="0"/>
              <w:spacing w:after="0" w:line="240" w:lineRule="auto"/>
              <w:rPr>
                <w:rFonts w:ascii="PalatinoLinotype-Roman" w:hAnsi="PalatinoLinotype-Roman" w:cs="PalatinoLinotype-Roman"/>
                <w:sz w:val="24"/>
                <w:szCs w:val="24"/>
              </w:rPr>
            </w:pPr>
            <w:r w:rsidRPr="005B6763">
              <w:rPr>
                <w:rFonts w:ascii="PalatinoLinotype-Roman" w:hAnsi="PalatinoLinotype-Roman" w:cs="PalatinoLinotype-Roman"/>
                <w:sz w:val="24"/>
                <w:szCs w:val="24"/>
              </w:rPr>
              <w:t>Article 5.2 of</w:t>
            </w:r>
            <w:r>
              <w:rPr>
                <w:rFonts w:ascii="PalatinoLinotype-Roman" w:hAnsi="PalatinoLinotype-Roman" w:cs="PalatinoLinotype-Roman"/>
                <w:sz w:val="24"/>
                <w:szCs w:val="24"/>
              </w:rPr>
              <w:t xml:space="preserve"> </w:t>
            </w:r>
            <w:r w:rsidRPr="005B6763">
              <w:rPr>
                <w:rFonts w:ascii="PalatinoLinotype-Roman" w:hAnsi="PalatinoLinotype-Roman" w:cs="PalatinoLinotype-Roman"/>
                <w:sz w:val="24"/>
                <w:szCs w:val="24"/>
              </w:rPr>
              <w:t>the CRPD requires State Parties to “prohibit all discrimination on the basis of</w:t>
            </w:r>
            <w:r>
              <w:rPr>
                <w:rFonts w:ascii="PalatinoLinotype-Roman" w:hAnsi="PalatinoLinotype-Roman" w:cs="PalatinoLinotype-Roman"/>
                <w:sz w:val="24"/>
                <w:szCs w:val="24"/>
              </w:rPr>
              <w:t xml:space="preserve"> </w:t>
            </w:r>
            <w:r w:rsidRPr="005B6763">
              <w:rPr>
                <w:rFonts w:ascii="PalatinoLinotype-Roman" w:hAnsi="PalatinoLinotype-Roman" w:cs="PalatinoLinotype-Roman"/>
                <w:sz w:val="24"/>
                <w:szCs w:val="24"/>
              </w:rPr>
              <w:t>disability”. Such discrimination is defined in Article 2 as any distinction,</w:t>
            </w:r>
            <w:r>
              <w:rPr>
                <w:rFonts w:ascii="PalatinoLinotype-Roman" w:hAnsi="PalatinoLinotype-Roman" w:cs="PalatinoLinotype-Roman"/>
                <w:sz w:val="24"/>
                <w:szCs w:val="24"/>
              </w:rPr>
              <w:t xml:space="preserve"> </w:t>
            </w:r>
            <w:r w:rsidRPr="005B6763">
              <w:rPr>
                <w:rFonts w:ascii="PalatinoLinotype-Roman" w:hAnsi="PalatinoLinotype-Roman" w:cs="PalatinoLinotype-Roman"/>
                <w:sz w:val="24"/>
                <w:szCs w:val="24"/>
              </w:rPr>
              <w:t>exclusion or restriction the basis of disability which has the purpose of effect</w:t>
            </w:r>
            <w:r>
              <w:rPr>
                <w:rFonts w:ascii="PalatinoLinotype-Roman" w:hAnsi="PalatinoLinotype-Roman" w:cs="PalatinoLinotype-Roman"/>
                <w:sz w:val="24"/>
                <w:szCs w:val="24"/>
              </w:rPr>
              <w:t xml:space="preserve"> </w:t>
            </w:r>
            <w:r w:rsidRPr="005B6763">
              <w:rPr>
                <w:rFonts w:ascii="PalatinoLinotype-Roman" w:hAnsi="PalatinoLinotype-Roman" w:cs="PalatinoLinotype-Roman"/>
                <w:sz w:val="24"/>
                <w:szCs w:val="24"/>
              </w:rPr>
              <w:t>of impairing the recognition or exercise of all human rights and fundamental freedoms.</w:t>
            </w:r>
          </w:p>
          <w:p w:rsidR="0041402F" w:rsidRPr="0041402F" w:rsidRDefault="0041402F" w:rsidP="00122576">
            <w:pPr>
              <w:pStyle w:val="ListParagraph"/>
              <w:numPr>
                <w:ilvl w:val="0"/>
                <w:numId w:val="5"/>
              </w:numPr>
              <w:autoSpaceDE w:val="0"/>
              <w:autoSpaceDN w:val="0"/>
              <w:adjustRightInd w:val="0"/>
              <w:spacing w:after="0" w:line="240" w:lineRule="auto"/>
              <w:rPr>
                <w:rFonts w:ascii="PalatinoLinotype-Roman" w:hAnsi="PalatinoLinotype-Roman" w:cs="PalatinoLinotype-Roman"/>
                <w:sz w:val="24"/>
                <w:szCs w:val="24"/>
              </w:rPr>
            </w:pPr>
            <w:r w:rsidRPr="0041402F">
              <w:rPr>
                <w:rFonts w:ascii="PalatinoLinotype-Roman" w:hAnsi="PalatinoLinotype-Roman" w:cs="PalatinoLinotype-Roman"/>
                <w:sz w:val="24"/>
                <w:szCs w:val="24"/>
              </w:rPr>
              <w:t>Article 26 of the ICCPR establishes that all persons are equal before the law and are entitled without any discrimination to equal protection from the law.</w:t>
            </w:r>
          </w:p>
          <w:p w:rsidR="0041402F" w:rsidRPr="0041402F" w:rsidRDefault="0041402F" w:rsidP="00122576">
            <w:pPr>
              <w:autoSpaceDE w:val="0"/>
              <w:autoSpaceDN w:val="0"/>
              <w:adjustRightInd w:val="0"/>
              <w:spacing w:after="0" w:line="240" w:lineRule="auto"/>
              <w:rPr>
                <w:rFonts w:ascii="PalatinoLinotype-Roman" w:hAnsi="PalatinoLinotype-Roman" w:cs="PalatinoLinotype-Roman"/>
                <w:b/>
                <w:bCs/>
                <w:sz w:val="28"/>
                <w:szCs w:val="28"/>
                <w:u w:val="single"/>
              </w:rPr>
            </w:pPr>
            <w:r>
              <w:rPr>
                <w:rFonts w:ascii="PalatinoLinotype-Roman" w:hAnsi="PalatinoLinotype-Roman" w:cs="PalatinoLinotype-Roman"/>
                <w:sz w:val="24"/>
                <w:szCs w:val="24"/>
              </w:rPr>
              <w:t xml:space="preserve"> </w:t>
            </w:r>
            <w:r w:rsidRPr="0041402F">
              <w:rPr>
                <w:rFonts w:ascii="PalatinoLinotype-Roman" w:hAnsi="PalatinoLinotype-Roman" w:cs="PalatinoLinotype-Roman"/>
                <w:b/>
                <w:bCs/>
                <w:sz w:val="28"/>
                <w:szCs w:val="28"/>
                <w:u w:val="single"/>
              </w:rPr>
              <w:t>Mental health legislation should:</w:t>
            </w:r>
          </w:p>
          <w:p w:rsidR="0041402F" w:rsidRDefault="0041402F" w:rsidP="00122576">
            <w:pPr>
              <w:autoSpaceDE w:val="0"/>
              <w:autoSpaceDN w:val="0"/>
              <w:adjustRightInd w:val="0"/>
              <w:spacing w:after="0" w:line="240" w:lineRule="auto"/>
              <w:rPr>
                <w:rFonts w:ascii="PalatinoLinotype-Roman" w:hAnsi="PalatinoLinotype-Roman" w:cs="PalatinoLinotype-Roman"/>
                <w:sz w:val="24"/>
                <w:szCs w:val="24"/>
              </w:rPr>
            </w:pPr>
            <w:r>
              <w:rPr>
                <w:rFonts w:ascii="PalatinoLinotype-Roman" w:hAnsi="PalatinoLinotype-Roman" w:cs="PalatinoLinotype-Roman"/>
                <w:sz w:val="24"/>
                <w:szCs w:val="24"/>
              </w:rPr>
              <w:t xml:space="preserve">a) </w:t>
            </w:r>
            <w:proofErr w:type="gramStart"/>
            <w:r>
              <w:rPr>
                <w:rFonts w:ascii="PalatinoLinotype-Roman" w:hAnsi="PalatinoLinotype-Roman" w:cs="PalatinoLinotype-Roman"/>
                <w:sz w:val="24"/>
                <w:szCs w:val="24"/>
              </w:rPr>
              <w:t>ensure</w:t>
            </w:r>
            <w:proofErr w:type="gramEnd"/>
            <w:r>
              <w:rPr>
                <w:rFonts w:ascii="PalatinoLinotype-Roman" w:hAnsi="PalatinoLinotype-Roman" w:cs="PalatinoLinotype-Roman"/>
                <w:sz w:val="24"/>
                <w:szCs w:val="24"/>
              </w:rPr>
              <w:t xml:space="preserve"> that there is no discrimination in the provision of health services to persons with disabilities as compared to persons without disabilities. This includes non discrimination in the quantity, access,</w:t>
            </w:r>
          </w:p>
          <w:p w:rsidR="0041402F" w:rsidRDefault="0041402F" w:rsidP="00122576">
            <w:pPr>
              <w:autoSpaceDE w:val="0"/>
              <w:autoSpaceDN w:val="0"/>
              <w:adjustRightInd w:val="0"/>
              <w:spacing w:after="0" w:line="240" w:lineRule="auto"/>
              <w:rPr>
                <w:rFonts w:ascii="PalatinoLinotype-Roman" w:hAnsi="PalatinoLinotype-Roman" w:cs="PalatinoLinotype-Roman"/>
                <w:sz w:val="24"/>
                <w:szCs w:val="24"/>
              </w:rPr>
            </w:pPr>
            <w:r>
              <w:rPr>
                <w:rFonts w:ascii="PalatinoLinotype-Roman" w:hAnsi="PalatinoLinotype-Roman" w:cs="PalatinoLinotype-Roman"/>
                <w:sz w:val="24"/>
                <w:szCs w:val="24"/>
              </w:rPr>
              <w:t>and quality of services provided to persons with mental disabilities;</w:t>
            </w:r>
          </w:p>
          <w:p w:rsidR="0041402F" w:rsidRDefault="0041402F" w:rsidP="00122576">
            <w:pPr>
              <w:autoSpaceDE w:val="0"/>
              <w:autoSpaceDN w:val="0"/>
              <w:adjustRightInd w:val="0"/>
              <w:spacing w:after="0" w:line="240" w:lineRule="auto"/>
              <w:rPr>
                <w:rFonts w:ascii="PalatinoLinotype-Roman" w:hAnsi="PalatinoLinotype-Roman" w:cs="PalatinoLinotype-Roman"/>
                <w:sz w:val="24"/>
                <w:szCs w:val="24"/>
              </w:rPr>
            </w:pPr>
            <w:r>
              <w:rPr>
                <w:rFonts w:ascii="PalatinoLinotype-Roman" w:hAnsi="PalatinoLinotype-Roman" w:cs="PalatinoLinotype-Roman"/>
                <w:sz w:val="24"/>
                <w:szCs w:val="24"/>
              </w:rPr>
              <w:t>b) provide for penalties when there is discrimination against persons with mental disabilities by any service providers, in particular by health services providers;</w:t>
            </w:r>
          </w:p>
          <w:p w:rsidR="0041402F" w:rsidRPr="0041402F" w:rsidRDefault="0041402F" w:rsidP="00122576">
            <w:pPr>
              <w:autoSpaceDE w:val="0"/>
              <w:autoSpaceDN w:val="0"/>
              <w:adjustRightInd w:val="0"/>
              <w:spacing w:after="0" w:line="240" w:lineRule="auto"/>
              <w:rPr>
                <w:rFonts w:ascii="PalatinoLinotype-Roman" w:hAnsi="PalatinoLinotype-Roman" w:cs="PalatinoLinotype-Roman"/>
                <w:sz w:val="24"/>
                <w:szCs w:val="24"/>
              </w:rPr>
            </w:pPr>
            <w:r>
              <w:rPr>
                <w:rFonts w:ascii="PalatinoLinotype-Roman" w:hAnsi="PalatinoLinotype-Roman" w:cs="PalatinoLinotype-Roman"/>
                <w:sz w:val="24"/>
                <w:szCs w:val="24"/>
              </w:rPr>
              <w:t xml:space="preserve">C) </w:t>
            </w:r>
            <w:r w:rsidR="00217109">
              <w:rPr>
                <w:rFonts w:ascii="PalatinoLinotype-Roman" w:hAnsi="PalatinoLinotype-Roman" w:cs="PalatinoLinotype-Roman"/>
                <w:sz w:val="24"/>
                <w:szCs w:val="24"/>
              </w:rPr>
              <w:t>Include</w:t>
            </w:r>
            <w:r>
              <w:rPr>
                <w:rFonts w:ascii="PalatinoLinotype-Roman" w:hAnsi="PalatinoLinotype-Roman" w:cs="PalatinoLinotype-Roman"/>
                <w:sz w:val="24"/>
                <w:szCs w:val="24"/>
              </w:rPr>
              <w:t xml:space="preserve"> provisions allowing persons with mental disabilities a right t</w:t>
            </w:r>
            <w:r w:rsidRPr="0041402F">
              <w:rPr>
                <w:rFonts w:ascii="PalatinoLinotype-Roman" w:hAnsi="PalatinoLinotype-Roman" w:cs="PalatinoLinotype-Roman"/>
                <w:sz w:val="24"/>
                <w:szCs w:val="24"/>
              </w:rPr>
              <w:t>o appeal to the courts when there is such discrimination.</w:t>
            </w:r>
          </w:p>
        </w:tc>
      </w:tr>
      <w:tr w:rsidR="003E02E4" w:rsidRPr="006F6697" w:rsidTr="00122576">
        <w:trPr>
          <w:trHeight w:val="315"/>
        </w:trPr>
        <w:tc>
          <w:tcPr>
            <w:tcW w:w="4525" w:type="dxa"/>
            <w:tcBorders>
              <w:top w:val="outset" w:sz="6" w:space="0" w:color="auto"/>
              <w:left w:val="outset" w:sz="6" w:space="0" w:color="auto"/>
              <w:bottom w:val="outset" w:sz="6" w:space="0" w:color="auto"/>
              <w:right w:val="outset" w:sz="6" w:space="0" w:color="auto"/>
            </w:tcBorders>
            <w:hideMark/>
          </w:tcPr>
          <w:p w:rsidR="00646F93" w:rsidRDefault="003E02E4" w:rsidP="00122576">
            <w:pPr>
              <w:autoSpaceDE w:val="0"/>
              <w:autoSpaceDN w:val="0"/>
              <w:adjustRightInd w:val="0"/>
              <w:spacing w:after="0" w:line="240" w:lineRule="auto"/>
              <w:rPr>
                <w:rFonts w:ascii="ArialMT" w:hAnsi="ArialMT" w:cs="ArialMT"/>
                <w:sz w:val="24"/>
                <w:szCs w:val="24"/>
              </w:rPr>
            </w:pPr>
            <w:r w:rsidRPr="006F6697">
              <w:rPr>
                <w:rFonts w:ascii="Verdana" w:eastAsia="Times New Roman" w:hAnsi="Verdana" w:cs="Times New Roman"/>
                <w:color w:val="000000"/>
                <w:sz w:val="20"/>
                <w:szCs w:val="20"/>
              </w:rPr>
              <w:t>2.</w:t>
            </w:r>
            <w:r w:rsidR="00646F93">
              <w:rPr>
                <w:rFonts w:ascii="ArialMT" w:hAnsi="ArialMT" w:cs="ArialMT"/>
                <w:sz w:val="24"/>
                <w:szCs w:val="24"/>
              </w:rPr>
              <w:t xml:space="preserve"> Access to mental health services</w:t>
            </w:r>
            <w:r w:rsidR="000715D9">
              <w:rPr>
                <w:rFonts w:ascii="ArialMT" w:hAnsi="ArialMT" w:cs="ArialMT"/>
                <w:sz w:val="24"/>
                <w:szCs w:val="24"/>
              </w:rPr>
              <w:t>, quality of care and financing of services</w:t>
            </w:r>
          </w:p>
          <w:p w:rsidR="003E02E4" w:rsidRPr="006F6697" w:rsidRDefault="003E02E4" w:rsidP="00122576">
            <w:pPr>
              <w:spacing w:before="100" w:beforeAutospacing="1" w:after="100" w:afterAutospacing="1" w:line="240" w:lineRule="auto"/>
              <w:rPr>
                <w:rFonts w:ascii="Verdana" w:eastAsia="Times New Roman" w:hAnsi="Verdana" w:cs="Times New Roman"/>
                <w:color w:val="000000"/>
                <w:sz w:val="20"/>
                <w:szCs w:val="20"/>
              </w:rPr>
            </w:pPr>
          </w:p>
          <w:p w:rsidR="003E02E4" w:rsidRPr="006F6697" w:rsidRDefault="003E02E4" w:rsidP="00122576">
            <w:pPr>
              <w:spacing w:before="100" w:beforeAutospacing="1" w:after="100" w:afterAutospacing="1" w:line="240" w:lineRule="auto"/>
              <w:rPr>
                <w:rFonts w:ascii="Verdana" w:eastAsia="Times New Roman" w:hAnsi="Verdana" w:cs="Times New Roman"/>
                <w:color w:val="000000"/>
                <w:sz w:val="20"/>
                <w:szCs w:val="20"/>
              </w:rPr>
            </w:pPr>
          </w:p>
        </w:tc>
        <w:tc>
          <w:tcPr>
            <w:tcW w:w="4865" w:type="dxa"/>
            <w:tcBorders>
              <w:top w:val="outset" w:sz="6" w:space="0" w:color="auto"/>
              <w:left w:val="outset" w:sz="6" w:space="0" w:color="auto"/>
              <w:bottom w:val="outset" w:sz="6" w:space="0" w:color="auto"/>
              <w:right w:val="outset" w:sz="6" w:space="0" w:color="auto"/>
            </w:tcBorders>
            <w:hideMark/>
          </w:tcPr>
          <w:p w:rsidR="00317528" w:rsidRPr="00317528" w:rsidRDefault="00122576" w:rsidP="00317528">
            <w:pPr>
              <w:pStyle w:val="ListParagraph"/>
              <w:numPr>
                <w:ilvl w:val="0"/>
                <w:numId w:val="7"/>
              </w:numPr>
              <w:autoSpaceDE w:val="0"/>
              <w:autoSpaceDN w:val="0"/>
              <w:adjustRightInd w:val="0"/>
              <w:spacing w:after="0" w:line="240" w:lineRule="auto"/>
              <w:rPr>
                <w:rFonts w:ascii="PalatinoLinotype-Roman" w:hAnsi="PalatinoLinotype-Roman" w:cs="PalatinoLinotype-Roman"/>
                <w:sz w:val="24"/>
                <w:szCs w:val="24"/>
              </w:rPr>
            </w:pPr>
            <w:r w:rsidRPr="00317528">
              <w:rPr>
                <w:rFonts w:ascii="PalatinoLinotype-Roman" w:hAnsi="PalatinoLinotype-Roman" w:cs="PalatinoLinotype-Roman"/>
                <w:sz w:val="24"/>
                <w:szCs w:val="24"/>
              </w:rPr>
              <w:t>The right to health under Article 12 of the ICESCR entails a right of people with mental disabilities to services that are (a) available (b) accessible (c) acceptable and of (d) appropriate and good quality.</w:t>
            </w:r>
          </w:p>
          <w:p w:rsidR="003E02E4" w:rsidRPr="00317528" w:rsidRDefault="00317528" w:rsidP="00317528">
            <w:pPr>
              <w:pStyle w:val="ListParagraph"/>
              <w:numPr>
                <w:ilvl w:val="0"/>
                <w:numId w:val="7"/>
              </w:numPr>
              <w:autoSpaceDE w:val="0"/>
              <w:autoSpaceDN w:val="0"/>
              <w:adjustRightInd w:val="0"/>
              <w:spacing w:after="0" w:line="240" w:lineRule="auto"/>
              <w:rPr>
                <w:rFonts w:ascii="PalatinoLinotype-Roman" w:hAnsi="PalatinoLinotype-Roman" w:cs="PalatinoLinotype-Roman"/>
                <w:sz w:val="24"/>
                <w:szCs w:val="24"/>
              </w:rPr>
            </w:pPr>
            <w:r w:rsidRPr="00317528">
              <w:rPr>
                <w:rFonts w:ascii="PalatinoLinotype-Roman" w:hAnsi="PalatinoLinotype-Roman" w:cs="PalatinoLinotype-Roman"/>
                <w:sz w:val="24"/>
                <w:szCs w:val="24"/>
              </w:rPr>
              <w:t xml:space="preserve">The CRPD also requires that State Parties provide persons with disabilities with the same range, </w:t>
            </w:r>
            <w:r w:rsidRPr="00317528">
              <w:rPr>
                <w:rFonts w:ascii="PalatinoLinotype-Roman" w:hAnsi="PalatinoLinotype-Roman" w:cs="PalatinoLinotype-Roman"/>
                <w:sz w:val="24"/>
                <w:szCs w:val="24"/>
              </w:rPr>
              <w:lastRenderedPageBreak/>
              <w:t xml:space="preserve">quality and standard of free or affordable health care and </w:t>
            </w:r>
            <w:proofErr w:type="spellStart"/>
            <w:r w:rsidRPr="00317528">
              <w:rPr>
                <w:rFonts w:ascii="PalatinoLinotype-Roman" w:hAnsi="PalatinoLinotype-Roman" w:cs="PalatinoLinotype-Roman"/>
                <w:sz w:val="24"/>
                <w:szCs w:val="24"/>
              </w:rPr>
              <w:t>programmes</w:t>
            </w:r>
            <w:proofErr w:type="spellEnd"/>
            <w:r w:rsidRPr="00317528">
              <w:rPr>
                <w:rFonts w:ascii="PalatinoLinotype-Roman" w:hAnsi="PalatinoLinotype-Roman" w:cs="PalatinoLinotype-Roman"/>
                <w:sz w:val="24"/>
                <w:szCs w:val="24"/>
              </w:rPr>
              <w:t xml:space="preserve"> as provided to other persons, including in the area of sexual and reproductive health (Article 25(a)). The inclusion of this provision is very important, requiring positive action from State Parties since it mandates the creation of these mental health services.</w:t>
            </w:r>
          </w:p>
        </w:tc>
      </w:tr>
      <w:tr w:rsidR="003E02E4" w:rsidRPr="006F6697" w:rsidTr="00122576">
        <w:trPr>
          <w:trHeight w:val="360"/>
        </w:trPr>
        <w:tc>
          <w:tcPr>
            <w:tcW w:w="4525" w:type="dxa"/>
            <w:tcBorders>
              <w:top w:val="outset" w:sz="6" w:space="0" w:color="auto"/>
              <w:left w:val="outset" w:sz="6" w:space="0" w:color="auto"/>
              <w:bottom w:val="outset" w:sz="6" w:space="0" w:color="auto"/>
              <w:right w:val="outset" w:sz="6" w:space="0" w:color="auto"/>
            </w:tcBorders>
            <w:hideMark/>
          </w:tcPr>
          <w:p w:rsidR="003E02E4" w:rsidRPr="00646F93" w:rsidRDefault="003E02E4" w:rsidP="00122576">
            <w:pPr>
              <w:autoSpaceDE w:val="0"/>
              <w:autoSpaceDN w:val="0"/>
              <w:adjustRightInd w:val="0"/>
              <w:spacing w:after="0" w:line="240" w:lineRule="auto"/>
              <w:rPr>
                <w:rFonts w:ascii="ArialMT" w:hAnsi="ArialMT" w:cs="ArialMT"/>
                <w:sz w:val="24"/>
                <w:szCs w:val="24"/>
              </w:rPr>
            </w:pPr>
            <w:r w:rsidRPr="006F6697">
              <w:rPr>
                <w:rFonts w:ascii="Verdana" w:eastAsia="Times New Roman" w:hAnsi="Verdana" w:cs="Times New Roman"/>
                <w:color w:val="000000"/>
                <w:sz w:val="20"/>
                <w:szCs w:val="20"/>
              </w:rPr>
              <w:lastRenderedPageBreak/>
              <w:t>3.</w:t>
            </w:r>
            <w:r w:rsidR="00646F93">
              <w:rPr>
                <w:rFonts w:ascii="ArialMT" w:hAnsi="ArialMT" w:cs="ArialMT"/>
                <w:sz w:val="24"/>
                <w:szCs w:val="24"/>
              </w:rPr>
              <w:t xml:space="preserve"> being treated with humanity and respect</w:t>
            </w:r>
          </w:p>
          <w:p w:rsidR="003E02E4" w:rsidRPr="006F6697" w:rsidRDefault="003E02E4" w:rsidP="00122576">
            <w:pPr>
              <w:spacing w:before="100" w:beforeAutospacing="1" w:after="100" w:afterAutospacing="1" w:line="240" w:lineRule="auto"/>
              <w:rPr>
                <w:rFonts w:ascii="Verdana" w:eastAsia="Times New Roman" w:hAnsi="Verdana" w:cs="Times New Roman"/>
                <w:color w:val="000000"/>
                <w:sz w:val="20"/>
                <w:szCs w:val="20"/>
              </w:rPr>
            </w:pPr>
          </w:p>
          <w:p w:rsidR="003E02E4" w:rsidRPr="006F6697" w:rsidRDefault="003E02E4" w:rsidP="00122576">
            <w:pPr>
              <w:spacing w:before="100" w:beforeAutospacing="1" w:after="100" w:afterAutospacing="1" w:line="240" w:lineRule="auto"/>
              <w:rPr>
                <w:rFonts w:ascii="Verdana" w:eastAsia="Times New Roman" w:hAnsi="Verdana" w:cs="Times New Roman"/>
                <w:color w:val="000000"/>
                <w:sz w:val="20"/>
                <w:szCs w:val="20"/>
              </w:rPr>
            </w:pPr>
          </w:p>
        </w:tc>
        <w:tc>
          <w:tcPr>
            <w:tcW w:w="4865" w:type="dxa"/>
            <w:tcBorders>
              <w:top w:val="outset" w:sz="6" w:space="0" w:color="auto"/>
              <w:left w:val="outset" w:sz="6" w:space="0" w:color="auto"/>
              <w:bottom w:val="outset" w:sz="6" w:space="0" w:color="auto"/>
              <w:right w:val="outset" w:sz="6" w:space="0" w:color="auto"/>
            </w:tcBorders>
            <w:hideMark/>
          </w:tcPr>
          <w:p w:rsidR="00317528" w:rsidRPr="00317528" w:rsidRDefault="00317528" w:rsidP="00317528">
            <w:pPr>
              <w:pStyle w:val="ListParagraph"/>
              <w:numPr>
                <w:ilvl w:val="0"/>
                <w:numId w:val="8"/>
              </w:numPr>
              <w:autoSpaceDE w:val="0"/>
              <w:autoSpaceDN w:val="0"/>
              <w:adjustRightInd w:val="0"/>
              <w:spacing w:after="0" w:line="240" w:lineRule="auto"/>
              <w:rPr>
                <w:rFonts w:ascii="PalatinoLinotype-Roman" w:hAnsi="PalatinoLinotype-Roman" w:cs="PalatinoLinotype-Roman"/>
                <w:sz w:val="24"/>
                <w:szCs w:val="24"/>
              </w:rPr>
            </w:pPr>
            <w:r w:rsidRPr="00317528">
              <w:rPr>
                <w:rFonts w:ascii="PalatinoLinotype-Roman" w:hAnsi="PalatinoLinotype-Roman" w:cs="PalatinoLinotype-Roman"/>
                <w:sz w:val="24"/>
                <w:szCs w:val="24"/>
              </w:rPr>
              <w:t>Respect and protection of the right to dignity is pervasive throughout the CRPD. Indeed, in Article 1, the purpose of the present Convention includes to promote respect for the inherent dignity of persons with disabilities. Under Article 3, respect for inherent dignity is stated</w:t>
            </w:r>
            <w:r>
              <w:rPr>
                <w:rFonts w:ascii="PalatinoLinotype-Roman" w:hAnsi="PalatinoLinotype-Roman" w:cs="PalatinoLinotype-Roman"/>
                <w:sz w:val="24"/>
                <w:szCs w:val="24"/>
              </w:rPr>
              <w:t xml:space="preserve"> </w:t>
            </w:r>
            <w:r w:rsidRPr="00317528">
              <w:rPr>
                <w:rFonts w:ascii="PalatinoLinotype-Roman" w:hAnsi="PalatinoLinotype-Roman" w:cs="PalatinoLinotype-Roman"/>
                <w:sz w:val="24"/>
                <w:szCs w:val="24"/>
              </w:rPr>
              <w:t>as a General Principle of the CRPD. Under Article 8, State Parties have an obligation to foster respect for the dignity of persons with disabilities.</w:t>
            </w:r>
          </w:p>
          <w:p w:rsidR="00B942F3" w:rsidRPr="00B942F3" w:rsidRDefault="00317528" w:rsidP="00B942F3">
            <w:pPr>
              <w:pStyle w:val="ListParagraph"/>
              <w:numPr>
                <w:ilvl w:val="0"/>
                <w:numId w:val="8"/>
              </w:numPr>
              <w:autoSpaceDE w:val="0"/>
              <w:autoSpaceDN w:val="0"/>
              <w:adjustRightInd w:val="0"/>
              <w:spacing w:after="0" w:line="240" w:lineRule="auto"/>
              <w:rPr>
                <w:rFonts w:ascii="PalatinoLinotype-Roman" w:hAnsi="PalatinoLinotype-Roman" w:cs="PalatinoLinotype-Roman"/>
                <w:sz w:val="24"/>
                <w:szCs w:val="24"/>
              </w:rPr>
            </w:pPr>
            <w:r w:rsidRPr="00B942F3">
              <w:rPr>
                <w:rFonts w:ascii="PalatinoLinotype-Roman" w:hAnsi="PalatinoLinotype-Roman" w:cs="PalatinoLinotype-Roman"/>
                <w:sz w:val="24"/>
                <w:szCs w:val="24"/>
              </w:rPr>
              <w:t>This general right to dignity can also be seen in the articles on freedom from torture or cruel, inhumane or degrading treatment or punishment (Article 15) freedom from exploitation, violence and abuse (Article 16), and protecting integrity of the person (Article 17).</w:t>
            </w:r>
            <w:r w:rsidR="00B942F3" w:rsidRPr="00B942F3">
              <w:rPr>
                <w:rFonts w:ascii="PalatinoLinotype-Roman" w:hAnsi="PalatinoLinotype-Roman" w:cs="PalatinoLinotype-Roman"/>
                <w:sz w:val="24"/>
                <w:szCs w:val="24"/>
              </w:rPr>
              <w:t xml:space="preserve"> </w:t>
            </w:r>
          </w:p>
          <w:p w:rsidR="003E02E4" w:rsidRPr="00B942F3" w:rsidRDefault="00B942F3" w:rsidP="00B942F3">
            <w:pPr>
              <w:pStyle w:val="ListParagraph"/>
              <w:numPr>
                <w:ilvl w:val="0"/>
                <w:numId w:val="8"/>
              </w:numPr>
              <w:autoSpaceDE w:val="0"/>
              <w:autoSpaceDN w:val="0"/>
              <w:adjustRightInd w:val="0"/>
              <w:spacing w:after="0" w:line="240" w:lineRule="auto"/>
              <w:rPr>
                <w:rFonts w:ascii="PalatinoLinotype-Roman" w:hAnsi="PalatinoLinotype-Roman" w:cs="PalatinoLinotype-Roman"/>
                <w:sz w:val="24"/>
                <w:szCs w:val="24"/>
              </w:rPr>
            </w:pPr>
            <w:r w:rsidRPr="00B942F3">
              <w:rPr>
                <w:rFonts w:ascii="PalatinoLinotype-Roman" w:hAnsi="PalatinoLinotype-Roman" w:cs="PalatinoLinotype-Roman"/>
                <w:sz w:val="24"/>
                <w:szCs w:val="24"/>
              </w:rPr>
              <w:t>Furthermore, the mandate of General Comment 5 to the ICESCR states that</w:t>
            </w:r>
            <w:r>
              <w:rPr>
                <w:rFonts w:ascii="PalatinoLinotype-Roman" w:hAnsi="PalatinoLinotype-Roman" w:cs="PalatinoLinotype-Roman"/>
                <w:sz w:val="24"/>
                <w:szCs w:val="24"/>
              </w:rPr>
              <w:t xml:space="preserve"> </w:t>
            </w:r>
            <w:r w:rsidRPr="00B942F3">
              <w:rPr>
                <w:rFonts w:ascii="PalatinoLinotype-Roman" w:hAnsi="PalatinoLinotype-Roman" w:cs="PalatinoLinotype-Roman"/>
                <w:sz w:val="24"/>
                <w:szCs w:val="24"/>
              </w:rPr>
              <w:t>health services should be provided in such a way as to protect the “rights and dignity” of individuals with disabilities</w:t>
            </w:r>
          </w:p>
        </w:tc>
      </w:tr>
      <w:tr w:rsidR="00A267CA" w:rsidRPr="006F6697" w:rsidTr="00122576">
        <w:trPr>
          <w:trHeight w:val="360"/>
        </w:trPr>
        <w:tc>
          <w:tcPr>
            <w:tcW w:w="4525" w:type="dxa"/>
            <w:tcBorders>
              <w:top w:val="outset" w:sz="6" w:space="0" w:color="auto"/>
              <w:left w:val="outset" w:sz="6" w:space="0" w:color="auto"/>
              <w:bottom w:val="outset" w:sz="6" w:space="0" w:color="auto"/>
              <w:right w:val="outset" w:sz="6" w:space="0" w:color="auto"/>
            </w:tcBorders>
          </w:tcPr>
          <w:p w:rsidR="00A267CA" w:rsidRPr="006F6697" w:rsidRDefault="00A267CA" w:rsidP="00E45003">
            <w:pPr>
              <w:autoSpaceDE w:val="0"/>
              <w:autoSpaceDN w:val="0"/>
              <w:adjustRightInd w:val="0"/>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4-</w:t>
            </w:r>
            <w:r>
              <w:rPr>
                <w:rFonts w:ascii="ArialMT" w:hAnsi="ArialMT" w:cs="ArialMT"/>
                <w:sz w:val="24"/>
                <w:szCs w:val="24"/>
              </w:rPr>
              <w:t xml:space="preserve"> Civil rights (</w:t>
            </w:r>
            <w:r w:rsidR="00E45003">
              <w:rPr>
                <w:rFonts w:ascii="ArialMT" w:hAnsi="ArialMT" w:cs="ArialMT"/>
                <w:sz w:val="24"/>
                <w:szCs w:val="24"/>
              </w:rPr>
              <w:t xml:space="preserve">specially the </w:t>
            </w:r>
            <w:r>
              <w:rPr>
                <w:rFonts w:ascii="ArialMT" w:hAnsi="ArialMT" w:cs="ArialMT"/>
                <w:sz w:val="24"/>
                <w:szCs w:val="24"/>
              </w:rPr>
              <w:t>right to vote</w:t>
            </w:r>
            <w:r w:rsidR="00E45003">
              <w:rPr>
                <w:rFonts w:ascii="ArialMT" w:hAnsi="ArialMT" w:cs="ArialMT"/>
                <w:sz w:val="24"/>
                <w:szCs w:val="24"/>
              </w:rPr>
              <w:t>)</w:t>
            </w:r>
          </w:p>
        </w:tc>
        <w:tc>
          <w:tcPr>
            <w:tcW w:w="4865" w:type="dxa"/>
            <w:tcBorders>
              <w:top w:val="outset" w:sz="6" w:space="0" w:color="auto"/>
              <w:left w:val="outset" w:sz="6" w:space="0" w:color="auto"/>
              <w:bottom w:val="outset" w:sz="6" w:space="0" w:color="auto"/>
              <w:right w:val="outset" w:sz="6" w:space="0" w:color="auto"/>
            </w:tcBorders>
          </w:tcPr>
          <w:p w:rsidR="00A267CA" w:rsidRDefault="00570CF3" w:rsidP="00570CF3">
            <w:pPr>
              <w:pStyle w:val="ListParagraph"/>
              <w:numPr>
                <w:ilvl w:val="0"/>
                <w:numId w:val="9"/>
              </w:numPr>
              <w:autoSpaceDE w:val="0"/>
              <w:autoSpaceDN w:val="0"/>
              <w:adjustRightInd w:val="0"/>
              <w:spacing w:after="0" w:line="240" w:lineRule="auto"/>
              <w:rPr>
                <w:rFonts w:ascii="PalatinoLinotype-Roman" w:hAnsi="PalatinoLinotype-Roman" w:cs="PalatinoLinotype-Roman"/>
                <w:sz w:val="24"/>
                <w:szCs w:val="24"/>
              </w:rPr>
            </w:pPr>
            <w:r w:rsidRPr="00570CF3">
              <w:rPr>
                <w:rFonts w:ascii="PalatinoLinotype-Roman" w:hAnsi="PalatinoLinotype-Roman" w:cs="PalatinoLinotype-Roman"/>
                <w:sz w:val="24"/>
                <w:szCs w:val="24"/>
              </w:rPr>
              <w:t>Article 12 of the CRPD focuses specifically on legal capacity, stating that</w:t>
            </w:r>
            <w:r>
              <w:rPr>
                <w:rFonts w:ascii="PalatinoLinotype-Roman" w:hAnsi="PalatinoLinotype-Roman" w:cs="PalatinoLinotype-Roman"/>
                <w:sz w:val="24"/>
                <w:szCs w:val="24"/>
              </w:rPr>
              <w:t xml:space="preserve"> </w:t>
            </w:r>
            <w:r w:rsidRPr="00570CF3">
              <w:rPr>
                <w:rFonts w:ascii="PalatinoLinotype-Roman" w:hAnsi="PalatinoLinotype-Roman" w:cs="PalatinoLinotype-Roman"/>
                <w:sz w:val="24"/>
                <w:szCs w:val="24"/>
              </w:rPr>
              <w:t xml:space="preserve">people with disabilities have the </w:t>
            </w:r>
            <w:r w:rsidRPr="00570CF3">
              <w:rPr>
                <w:rFonts w:ascii="PalatinoLinotype-Bold" w:hAnsi="PalatinoLinotype-Bold" w:cs="PalatinoLinotype-Bold"/>
                <w:b/>
                <w:bCs/>
                <w:sz w:val="24"/>
                <w:szCs w:val="24"/>
              </w:rPr>
              <w:t>right to recognition everywhere as persons</w:t>
            </w:r>
            <w:r>
              <w:rPr>
                <w:rFonts w:ascii="PalatinoLinotype-Bold" w:hAnsi="PalatinoLinotype-Bold" w:cs="PalatinoLinotype-Bold"/>
                <w:b/>
                <w:bCs/>
                <w:sz w:val="24"/>
                <w:szCs w:val="24"/>
              </w:rPr>
              <w:t xml:space="preserve"> </w:t>
            </w:r>
            <w:r w:rsidRPr="00570CF3">
              <w:rPr>
                <w:rFonts w:ascii="PalatinoLinotype-Bold" w:hAnsi="PalatinoLinotype-Bold" w:cs="PalatinoLinotype-Bold"/>
                <w:b/>
                <w:bCs/>
                <w:sz w:val="24"/>
                <w:szCs w:val="24"/>
              </w:rPr>
              <w:t xml:space="preserve">before the law. </w:t>
            </w:r>
            <w:r w:rsidRPr="00570CF3">
              <w:rPr>
                <w:rFonts w:ascii="PalatinoLinotype-Roman" w:hAnsi="PalatinoLinotype-Roman" w:cs="PalatinoLinotype-Roman"/>
                <w:sz w:val="24"/>
                <w:szCs w:val="24"/>
              </w:rPr>
              <w:t>This means that people with</w:t>
            </w:r>
            <w:r>
              <w:rPr>
                <w:rFonts w:ascii="PalatinoLinotype-Roman" w:hAnsi="PalatinoLinotype-Roman" w:cs="PalatinoLinotype-Roman"/>
                <w:sz w:val="24"/>
                <w:szCs w:val="24"/>
              </w:rPr>
              <w:t xml:space="preserve"> disabilities must be allowed to </w:t>
            </w:r>
            <w:r w:rsidRPr="00570CF3">
              <w:rPr>
                <w:rFonts w:ascii="PalatinoLinotype-Roman" w:hAnsi="PalatinoLinotype-Roman" w:cs="PalatinoLinotype-Roman"/>
                <w:sz w:val="24"/>
                <w:szCs w:val="24"/>
              </w:rPr>
              <w:t>enjoy the same protection afforded by the legal system as everybody else</w:t>
            </w:r>
          </w:p>
          <w:p w:rsidR="0068369C" w:rsidRPr="0068369C" w:rsidRDefault="00173978" w:rsidP="0068369C">
            <w:pPr>
              <w:pStyle w:val="ListParagraph"/>
              <w:numPr>
                <w:ilvl w:val="0"/>
                <w:numId w:val="9"/>
              </w:numPr>
              <w:autoSpaceDE w:val="0"/>
              <w:autoSpaceDN w:val="0"/>
              <w:adjustRightInd w:val="0"/>
              <w:spacing w:after="0" w:line="240" w:lineRule="auto"/>
              <w:rPr>
                <w:rFonts w:ascii="PalatinoLinotype-Roman" w:hAnsi="PalatinoLinotype-Roman" w:cs="PalatinoLinotype-Roman"/>
                <w:sz w:val="24"/>
                <w:szCs w:val="24"/>
              </w:rPr>
            </w:pPr>
            <w:r w:rsidRPr="0068369C">
              <w:rPr>
                <w:rFonts w:ascii="PalatinoLinotype-Roman" w:hAnsi="PalatinoLinotype-Roman" w:cs="PalatinoLinotype-Roman"/>
                <w:sz w:val="24"/>
                <w:szCs w:val="24"/>
              </w:rPr>
              <w:lastRenderedPageBreak/>
              <w:t xml:space="preserve">The CRPD establishes a no-exceptions right to vote for people with disabilities. It is clear that any domestic laws which prevent people with any nature or degree of disability from voting – for example people in psychiatric hospitals or people deprived or limited of their legal capacity – will not be in compliance with the CRPD. Furthermore, States need to provide reasonable accommodation in voting. All voting procedures, information and facilities should, according to the CRPD, be accessible to people with </w:t>
            </w:r>
            <w:r w:rsidR="0068369C" w:rsidRPr="0068369C">
              <w:rPr>
                <w:rFonts w:ascii="PalatinoLinotype-Roman" w:hAnsi="PalatinoLinotype-Roman" w:cs="PalatinoLinotype-Roman"/>
                <w:sz w:val="24"/>
                <w:szCs w:val="24"/>
              </w:rPr>
              <w:t>disabilities</w:t>
            </w:r>
            <w:r w:rsidRPr="0068369C">
              <w:rPr>
                <w:rFonts w:ascii="PalatinoLinotype-Roman" w:hAnsi="PalatinoLinotype-Roman" w:cs="PalatinoLinotype-Roman"/>
                <w:sz w:val="24"/>
                <w:szCs w:val="24"/>
              </w:rPr>
              <w:t xml:space="preserve"> and that where necessary assistance must be given to people with disabilities to enable them to exercise this right.</w:t>
            </w:r>
          </w:p>
          <w:p w:rsidR="00173978" w:rsidRPr="0068369C" w:rsidRDefault="0068369C" w:rsidP="0068369C">
            <w:pPr>
              <w:pStyle w:val="ListParagraph"/>
              <w:numPr>
                <w:ilvl w:val="0"/>
                <w:numId w:val="9"/>
              </w:numPr>
              <w:autoSpaceDE w:val="0"/>
              <w:autoSpaceDN w:val="0"/>
              <w:adjustRightInd w:val="0"/>
              <w:spacing w:after="0" w:line="240" w:lineRule="auto"/>
              <w:rPr>
                <w:rFonts w:ascii="ArialMT" w:hAnsi="ArialMT" w:cs="ArialMT"/>
              </w:rPr>
            </w:pPr>
            <w:r w:rsidRPr="0068369C">
              <w:rPr>
                <w:rFonts w:ascii="PalatinoLinotype-Roman" w:hAnsi="PalatinoLinotype-Roman" w:cs="PalatinoLinotype-Roman"/>
                <w:sz w:val="24"/>
                <w:szCs w:val="24"/>
              </w:rPr>
              <w:t>the ICCPR provides for the right to vote in Article 25, setting out that everyone has the right and opportunity to vote “without unreasonable restrictions”</w:t>
            </w:r>
          </w:p>
        </w:tc>
      </w:tr>
    </w:tbl>
    <w:p w:rsidR="00373479" w:rsidRDefault="00373479" w:rsidP="003E02E4">
      <w:pPr>
        <w:spacing w:before="100" w:beforeAutospacing="1" w:after="0" w:line="240" w:lineRule="auto"/>
        <w:rPr>
          <w:rFonts w:ascii="Verdana" w:eastAsia="Times New Roman" w:hAnsi="Verdana" w:cs="Times New Roman"/>
          <w:color w:val="000000"/>
          <w:sz w:val="20"/>
          <w:szCs w:val="20"/>
        </w:rPr>
      </w:pPr>
    </w:p>
    <w:p w:rsidR="00373479" w:rsidRDefault="00373479"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Default="00DF22B7" w:rsidP="003E02E4">
      <w:pPr>
        <w:spacing w:before="100" w:beforeAutospacing="1" w:after="0" w:line="240" w:lineRule="auto"/>
        <w:rPr>
          <w:rFonts w:ascii="Verdana" w:eastAsia="Times New Roman" w:hAnsi="Verdana" w:cs="Times New Roman"/>
          <w:color w:val="000000"/>
          <w:sz w:val="20"/>
          <w:szCs w:val="20"/>
        </w:rPr>
      </w:pPr>
    </w:p>
    <w:p w:rsidR="00DF22B7" w:rsidRPr="006F6697" w:rsidRDefault="00DF22B7" w:rsidP="003E02E4">
      <w:pPr>
        <w:spacing w:before="100" w:beforeAutospacing="1" w:after="0" w:line="240" w:lineRule="auto"/>
        <w:rPr>
          <w:rFonts w:ascii="Verdana" w:eastAsia="Times New Roman" w:hAnsi="Verdana" w:cs="Times New Roman"/>
          <w:color w:val="000000"/>
          <w:sz w:val="20"/>
          <w:szCs w:val="20"/>
        </w:rPr>
      </w:pPr>
    </w:p>
    <w:tbl>
      <w:tblPr>
        <w:tblW w:w="939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55"/>
        <w:gridCol w:w="5035"/>
      </w:tblGrid>
      <w:tr w:rsidR="003E02E4" w:rsidRPr="006F6697" w:rsidTr="003E02E4">
        <w:tc>
          <w:tcPr>
            <w:tcW w:w="4355" w:type="dxa"/>
            <w:tcBorders>
              <w:top w:val="outset" w:sz="6" w:space="0" w:color="auto"/>
              <w:left w:val="outset" w:sz="6" w:space="0" w:color="auto"/>
              <w:bottom w:val="outset" w:sz="6" w:space="0" w:color="auto"/>
              <w:right w:val="outset" w:sz="6" w:space="0" w:color="auto"/>
            </w:tcBorders>
            <w:hideMark/>
          </w:tcPr>
          <w:p w:rsidR="003E02E4" w:rsidRPr="006F6697" w:rsidRDefault="003E02E4" w:rsidP="00545216">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20"/>
                <w:szCs w:val="20"/>
              </w:rPr>
            </w:pPr>
            <w:r w:rsidRPr="006F6697">
              <w:rPr>
                <w:rFonts w:ascii="Verdana" w:eastAsia="Times New Roman" w:hAnsi="Verdana" w:cs="Times New Roman"/>
                <w:b/>
                <w:bCs/>
                <w:color w:val="000000"/>
                <w:sz w:val="20"/>
                <w:lang w:val="en-GB"/>
              </w:rPr>
              <w:lastRenderedPageBreak/>
              <w:t>Potential barriers/obstacles to drafting, adopting or implementing mental health legislation</w:t>
            </w:r>
          </w:p>
        </w:tc>
        <w:tc>
          <w:tcPr>
            <w:tcW w:w="5035" w:type="dxa"/>
            <w:tcBorders>
              <w:top w:val="outset" w:sz="6" w:space="0" w:color="auto"/>
              <w:left w:val="outset" w:sz="6" w:space="0" w:color="auto"/>
              <w:bottom w:val="outset" w:sz="6" w:space="0" w:color="auto"/>
              <w:right w:val="outset" w:sz="6" w:space="0" w:color="auto"/>
            </w:tcBorders>
            <w:hideMark/>
          </w:tcPr>
          <w:p w:rsidR="003E02E4" w:rsidRPr="006F6697" w:rsidRDefault="003E02E4" w:rsidP="00545216">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20"/>
                <w:szCs w:val="20"/>
              </w:rPr>
            </w:pPr>
            <w:r w:rsidRPr="006F6697">
              <w:rPr>
                <w:rFonts w:ascii="Verdana" w:eastAsia="Times New Roman" w:hAnsi="Verdana" w:cs="Times New Roman"/>
                <w:b/>
                <w:bCs/>
                <w:color w:val="000000"/>
                <w:sz w:val="20"/>
                <w:lang w:val="en-GB"/>
              </w:rPr>
              <w:t>Strategies to overcome them</w:t>
            </w:r>
          </w:p>
          <w:p w:rsidR="003E02E4" w:rsidRPr="006F6697" w:rsidRDefault="003E02E4" w:rsidP="00545216">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20"/>
                <w:szCs w:val="20"/>
              </w:rPr>
            </w:pPr>
          </w:p>
          <w:p w:rsidR="003E02E4" w:rsidRPr="006F6697" w:rsidRDefault="003E02E4" w:rsidP="00545216">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20"/>
                <w:szCs w:val="20"/>
              </w:rPr>
            </w:pPr>
          </w:p>
        </w:tc>
      </w:tr>
      <w:tr w:rsidR="003E02E4" w:rsidRPr="006F6697" w:rsidTr="003E02E4">
        <w:tc>
          <w:tcPr>
            <w:tcW w:w="4355" w:type="dxa"/>
            <w:tcBorders>
              <w:top w:val="outset" w:sz="6" w:space="0" w:color="auto"/>
              <w:left w:val="outset" w:sz="6" w:space="0" w:color="auto"/>
              <w:bottom w:val="outset" w:sz="6" w:space="0" w:color="auto"/>
              <w:right w:val="outset" w:sz="6" w:space="0" w:color="auto"/>
            </w:tcBorders>
            <w:hideMark/>
          </w:tcPr>
          <w:p w:rsidR="003E02E4" w:rsidRDefault="003E02E4" w:rsidP="00545216">
            <w:pPr>
              <w:numPr>
                <w:ilvl w:val="0"/>
                <w:numId w:val="1"/>
              </w:numPr>
              <w:spacing w:before="100" w:beforeAutospacing="1" w:after="100" w:afterAutospacing="1" w:line="240" w:lineRule="auto"/>
              <w:rPr>
                <w:rFonts w:ascii="Verdana" w:eastAsia="Times New Roman" w:hAnsi="Verdana" w:cs="Times New Roman"/>
                <w:b/>
                <w:bCs/>
                <w:color w:val="000000"/>
                <w:sz w:val="28"/>
                <w:szCs w:val="28"/>
                <w:u w:val="single"/>
              </w:rPr>
            </w:pPr>
            <w:r w:rsidRPr="00CD5367">
              <w:rPr>
                <w:rFonts w:ascii="Verdana" w:eastAsia="Times New Roman" w:hAnsi="Verdana" w:cs="Times New Roman"/>
                <w:b/>
                <w:bCs/>
                <w:color w:val="000000"/>
                <w:sz w:val="28"/>
                <w:szCs w:val="28"/>
                <w:u w:val="single"/>
              </w:rPr>
              <w:t>Barrier to drafting</w:t>
            </w:r>
          </w:p>
          <w:p w:rsidR="00CD5367" w:rsidRDefault="004C28A8" w:rsidP="00CD5367">
            <w:pPr>
              <w:autoSpaceDE w:val="0"/>
              <w:autoSpaceDN w:val="0"/>
              <w:adjustRightInd w:val="0"/>
              <w:spacing w:after="0" w:line="240" w:lineRule="auto"/>
              <w:rPr>
                <w:rFonts w:ascii="ArialMT" w:hAnsi="ArialMT" w:cs="ArialMT"/>
                <w:sz w:val="24"/>
                <w:szCs w:val="24"/>
              </w:rPr>
            </w:pPr>
            <w:r w:rsidRPr="004A2C6F">
              <w:rPr>
                <w:rFonts w:ascii="ArialMT" w:hAnsi="ArialMT" w:cs="ArialMT"/>
                <w:sz w:val="24"/>
                <w:szCs w:val="24"/>
              </w:rPr>
              <w:t xml:space="preserve">A- </w:t>
            </w:r>
            <w:r w:rsidR="00CD5367" w:rsidRPr="004A2C6F">
              <w:rPr>
                <w:rFonts w:ascii="ArialMT" w:hAnsi="ArialMT" w:cs="ArialMT"/>
                <w:sz w:val="24"/>
                <w:szCs w:val="24"/>
              </w:rPr>
              <w:t>Insufficient expertise about drafting mental health legislation in the country.</w:t>
            </w:r>
          </w:p>
          <w:p w:rsidR="00D10ED9" w:rsidRDefault="00D10ED9" w:rsidP="00CD5367">
            <w:pPr>
              <w:autoSpaceDE w:val="0"/>
              <w:autoSpaceDN w:val="0"/>
              <w:adjustRightInd w:val="0"/>
              <w:spacing w:after="0" w:line="240" w:lineRule="auto"/>
              <w:rPr>
                <w:rFonts w:ascii="ArialMT" w:hAnsi="ArialMT" w:cs="ArialMT"/>
                <w:sz w:val="24"/>
                <w:szCs w:val="24"/>
              </w:rPr>
            </w:pPr>
          </w:p>
          <w:p w:rsidR="00D10ED9" w:rsidRPr="004A2C6F" w:rsidRDefault="00D10ED9" w:rsidP="00D10ED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 Mental health laws should be written, as far as possible, in a manner that is easily accessible to the many people who may need to read and understand it, in language aimed at the general public rather than at legal experts.</w:t>
            </w:r>
          </w:p>
          <w:p w:rsidR="003E02E4" w:rsidRPr="006F6697" w:rsidRDefault="003E02E4" w:rsidP="00545216">
            <w:pPr>
              <w:spacing w:before="100" w:beforeAutospacing="1" w:after="100" w:afterAutospacing="1" w:line="240" w:lineRule="auto"/>
              <w:ind w:left="360"/>
              <w:rPr>
                <w:rFonts w:ascii="Verdana" w:eastAsia="Times New Roman" w:hAnsi="Verdana" w:cs="Times New Roman"/>
                <w:color w:val="000000"/>
                <w:sz w:val="20"/>
                <w:szCs w:val="20"/>
              </w:rPr>
            </w:pPr>
          </w:p>
          <w:p w:rsidR="003E02E4" w:rsidRPr="006F6697" w:rsidRDefault="003E02E4" w:rsidP="00545216">
            <w:pPr>
              <w:spacing w:before="100" w:beforeAutospacing="1" w:after="100" w:afterAutospacing="1" w:line="240" w:lineRule="auto"/>
              <w:ind w:left="360"/>
              <w:rPr>
                <w:rFonts w:ascii="Verdana" w:eastAsia="Times New Roman" w:hAnsi="Verdana" w:cs="Times New Roman"/>
                <w:color w:val="000000"/>
                <w:sz w:val="20"/>
                <w:szCs w:val="20"/>
              </w:rPr>
            </w:pPr>
          </w:p>
        </w:tc>
        <w:tc>
          <w:tcPr>
            <w:tcW w:w="5035" w:type="dxa"/>
            <w:tcBorders>
              <w:top w:val="outset" w:sz="6" w:space="0" w:color="auto"/>
              <w:left w:val="outset" w:sz="6" w:space="0" w:color="auto"/>
              <w:bottom w:val="outset" w:sz="6" w:space="0" w:color="auto"/>
              <w:right w:val="outset" w:sz="6" w:space="0" w:color="auto"/>
            </w:tcBorders>
            <w:hideMark/>
          </w:tcPr>
          <w:p w:rsidR="004C28A8" w:rsidRPr="004A2C6F" w:rsidRDefault="004C28A8" w:rsidP="00632802">
            <w:pPr>
              <w:autoSpaceDE w:val="0"/>
              <w:autoSpaceDN w:val="0"/>
              <w:adjustRightInd w:val="0"/>
              <w:spacing w:after="0" w:line="240" w:lineRule="auto"/>
              <w:rPr>
                <w:rFonts w:ascii="ArialMT" w:hAnsi="ArialMT" w:cs="ArialMT"/>
                <w:sz w:val="24"/>
                <w:szCs w:val="24"/>
              </w:rPr>
            </w:pPr>
            <w:r w:rsidRPr="004A2C6F">
              <w:rPr>
                <w:rFonts w:ascii="ArialMT" w:hAnsi="ArialMT" w:cs="ArialMT"/>
                <w:sz w:val="24"/>
                <w:szCs w:val="24"/>
              </w:rPr>
              <w:t>1-Training of mental health professionals and</w:t>
            </w:r>
            <w:r w:rsidR="00632802" w:rsidRPr="004A2C6F">
              <w:rPr>
                <w:rFonts w:ascii="ArialMT" w:hAnsi="ArialMT" w:cs="ArialMT"/>
                <w:sz w:val="24"/>
                <w:szCs w:val="24"/>
              </w:rPr>
              <w:t xml:space="preserve"> </w:t>
            </w:r>
            <w:r w:rsidRPr="004A2C6F">
              <w:rPr>
                <w:rFonts w:ascii="ArialMT" w:hAnsi="ArialMT" w:cs="ArialMT"/>
                <w:sz w:val="24"/>
                <w:szCs w:val="24"/>
              </w:rPr>
              <w:t>lawyers.</w:t>
            </w:r>
          </w:p>
          <w:p w:rsidR="003E02E4" w:rsidRPr="004C28A8" w:rsidRDefault="004C28A8" w:rsidP="004C28A8">
            <w:pPr>
              <w:autoSpaceDE w:val="0"/>
              <w:autoSpaceDN w:val="0"/>
              <w:adjustRightInd w:val="0"/>
              <w:spacing w:after="0" w:line="240" w:lineRule="auto"/>
              <w:rPr>
                <w:rFonts w:ascii="ArialMT" w:hAnsi="ArialMT" w:cs="ArialMT"/>
              </w:rPr>
            </w:pPr>
            <w:r w:rsidRPr="004A2C6F">
              <w:rPr>
                <w:rFonts w:ascii="ArialMT" w:hAnsi="ArialMT" w:cs="ArialMT"/>
                <w:sz w:val="24"/>
                <w:szCs w:val="24"/>
              </w:rPr>
              <w:t>2- Technical support from WHO and international experts.</w:t>
            </w:r>
          </w:p>
        </w:tc>
      </w:tr>
      <w:tr w:rsidR="003E02E4" w:rsidRPr="006F6697" w:rsidTr="003E02E4">
        <w:tc>
          <w:tcPr>
            <w:tcW w:w="4355" w:type="dxa"/>
            <w:tcBorders>
              <w:top w:val="outset" w:sz="6" w:space="0" w:color="auto"/>
              <w:left w:val="outset" w:sz="6" w:space="0" w:color="auto"/>
              <w:bottom w:val="outset" w:sz="6" w:space="0" w:color="auto"/>
              <w:right w:val="outset" w:sz="6" w:space="0" w:color="auto"/>
            </w:tcBorders>
            <w:hideMark/>
          </w:tcPr>
          <w:p w:rsidR="003E02E4" w:rsidRPr="00624A4E" w:rsidRDefault="003E02E4" w:rsidP="00624A4E">
            <w:pPr>
              <w:numPr>
                <w:ilvl w:val="0"/>
                <w:numId w:val="1"/>
              </w:numPr>
              <w:spacing w:before="100" w:beforeAutospacing="1" w:after="100" w:afterAutospacing="1" w:line="240" w:lineRule="auto"/>
              <w:rPr>
                <w:rFonts w:ascii="Verdana" w:eastAsia="Times New Roman" w:hAnsi="Verdana" w:cs="Times New Roman"/>
                <w:b/>
                <w:bCs/>
                <w:color w:val="000000"/>
                <w:sz w:val="28"/>
                <w:szCs w:val="28"/>
                <w:u w:val="single"/>
              </w:rPr>
            </w:pPr>
            <w:r w:rsidRPr="00624A4E">
              <w:rPr>
                <w:rFonts w:ascii="Verdana" w:eastAsia="Times New Roman" w:hAnsi="Verdana" w:cs="Times New Roman"/>
                <w:b/>
                <w:bCs/>
                <w:color w:val="000000"/>
                <w:sz w:val="28"/>
                <w:szCs w:val="28"/>
                <w:u w:val="single"/>
              </w:rPr>
              <w:t>Barrier to adopting</w:t>
            </w:r>
          </w:p>
          <w:p w:rsidR="006F086B" w:rsidRDefault="004A2C6F" w:rsidP="006F086B">
            <w:pPr>
              <w:autoSpaceDE w:val="0"/>
              <w:autoSpaceDN w:val="0"/>
              <w:adjustRightInd w:val="0"/>
              <w:spacing w:after="0" w:line="240" w:lineRule="auto"/>
              <w:rPr>
                <w:rFonts w:ascii="ArialMT" w:hAnsi="ArialMT" w:cs="ArialMT"/>
                <w:sz w:val="24"/>
                <w:szCs w:val="24"/>
              </w:rPr>
            </w:pPr>
            <w:r w:rsidRPr="004A2C6F">
              <w:rPr>
                <w:rFonts w:ascii="ArialMT" w:hAnsi="ArialMT" w:cs="ArialMT"/>
                <w:sz w:val="24"/>
                <w:szCs w:val="24"/>
              </w:rPr>
              <w:t>A- Low priority to mental health legislation by government, parliament and sectors outside the health sector.</w:t>
            </w:r>
          </w:p>
          <w:p w:rsidR="006F086B" w:rsidRPr="004A2C6F" w:rsidRDefault="006F086B" w:rsidP="006F086B">
            <w:pPr>
              <w:autoSpaceDE w:val="0"/>
              <w:autoSpaceDN w:val="0"/>
              <w:adjustRightInd w:val="0"/>
              <w:spacing w:after="0" w:line="240" w:lineRule="auto"/>
              <w:rPr>
                <w:rFonts w:ascii="ArialMT" w:hAnsi="ArialMT" w:cs="ArialMT"/>
                <w:sz w:val="24"/>
                <w:szCs w:val="24"/>
              </w:rPr>
            </w:pPr>
          </w:p>
          <w:p w:rsidR="00025E5B" w:rsidRDefault="006F086B" w:rsidP="009E6A03">
            <w:pPr>
              <w:autoSpaceDE w:val="0"/>
              <w:autoSpaceDN w:val="0"/>
              <w:adjustRightInd w:val="0"/>
              <w:spacing w:after="0" w:line="240" w:lineRule="auto"/>
              <w:rPr>
                <w:rFonts w:ascii="ArialMT" w:hAnsi="ArialMT" w:cs="ArialMT"/>
                <w:sz w:val="24"/>
                <w:szCs w:val="24"/>
              </w:rPr>
            </w:pPr>
            <w:r w:rsidRPr="00477298">
              <w:rPr>
                <w:rFonts w:ascii="ArialMT" w:hAnsi="ArialMT" w:cs="ArialMT"/>
                <w:sz w:val="24"/>
                <w:szCs w:val="24"/>
              </w:rPr>
              <w:t xml:space="preserve"> </w:t>
            </w:r>
            <w:r>
              <w:rPr>
                <w:rFonts w:ascii="ArialMT" w:hAnsi="ArialMT" w:cs="ArialMT"/>
                <w:sz w:val="24"/>
                <w:szCs w:val="24"/>
              </w:rPr>
              <w:t>B</w:t>
            </w:r>
            <w:r w:rsidRPr="00477298">
              <w:rPr>
                <w:rFonts w:ascii="ArialMT" w:hAnsi="ArialMT" w:cs="ArialMT"/>
                <w:sz w:val="24"/>
                <w:szCs w:val="24"/>
              </w:rPr>
              <w:t>- Resistance from the general public to human rights-oriented legislation.</w:t>
            </w:r>
          </w:p>
          <w:p w:rsidR="009E6A03" w:rsidRDefault="009E6A03" w:rsidP="009E6A03">
            <w:pPr>
              <w:autoSpaceDE w:val="0"/>
              <w:autoSpaceDN w:val="0"/>
              <w:adjustRightInd w:val="0"/>
              <w:spacing w:after="0" w:line="240" w:lineRule="auto"/>
              <w:rPr>
                <w:rFonts w:ascii="ArialMT" w:hAnsi="ArialMT" w:cs="ArialMT"/>
              </w:rPr>
            </w:pPr>
            <w:r>
              <w:rPr>
                <w:rFonts w:ascii="ArialMT" w:hAnsi="ArialMT" w:cs="ArialMT"/>
              </w:rPr>
              <w:t xml:space="preserve"> </w:t>
            </w:r>
          </w:p>
          <w:p w:rsidR="006F086B" w:rsidRDefault="009E6A03" w:rsidP="009E6A03">
            <w:pPr>
              <w:autoSpaceDE w:val="0"/>
              <w:autoSpaceDN w:val="0"/>
              <w:adjustRightInd w:val="0"/>
              <w:spacing w:after="0" w:line="240" w:lineRule="auto"/>
              <w:rPr>
                <w:rFonts w:ascii="ArialMT" w:hAnsi="ArialMT" w:cs="ArialMT"/>
                <w:sz w:val="24"/>
                <w:szCs w:val="24"/>
              </w:rPr>
            </w:pPr>
            <w:r>
              <w:rPr>
                <w:rFonts w:ascii="ArialMT" w:hAnsi="ArialMT" w:cs="ArialMT"/>
              </w:rPr>
              <w:t>C-</w:t>
            </w:r>
            <w:r w:rsidRPr="009E6A03">
              <w:rPr>
                <w:rFonts w:ascii="ArialMT" w:hAnsi="ArialMT" w:cs="ArialMT"/>
                <w:sz w:val="24"/>
                <w:szCs w:val="24"/>
              </w:rPr>
              <w:t xml:space="preserve">Tension between those in </w:t>
            </w:r>
            <w:proofErr w:type="spellStart"/>
            <w:r w:rsidRPr="009E6A03">
              <w:rPr>
                <w:rFonts w:ascii="ArialMT" w:hAnsi="ArialMT" w:cs="ArialMT"/>
                <w:sz w:val="24"/>
                <w:szCs w:val="24"/>
              </w:rPr>
              <w:t>favour</w:t>
            </w:r>
            <w:proofErr w:type="spellEnd"/>
            <w:r w:rsidRPr="009E6A03">
              <w:rPr>
                <w:rFonts w:ascii="ArialMT" w:hAnsi="ArialMT" w:cs="ArialMT"/>
                <w:sz w:val="24"/>
                <w:szCs w:val="24"/>
              </w:rPr>
              <w:t xml:space="preserve"> of a</w:t>
            </w:r>
            <w:r>
              <w:rPr>
                <w:rFonts w:ascii="ArialMT" w:hAnsi="ArialMT" w:cs="ArialMT"/>
                <w:sz w:val="24"/>
                <w:szCs w:val="24"/>
              </w:rPr>
              <w:t xml:space="preserve"> </w:t>
            </w:r>
            <w:r w:rsidRPr="009E6A03">
              <w:rPr>
                <w:rFonts w:ascii="ArialMT" w:hAnsi="ArialMT" w:cs="ArialMT"/>
                <w:sz w:val="24"/>
                <w:szCs w:val="24"/>
              </w:rPr>
              <w:t>human rights-oriented legislation and</w:t>
            </w:r>
            <w:r>
              <w:rPr>
                <w:rFonts w:ascii="ArialMT" w:hAnsi="ArialMT" w:cs="ArialMT"/>
                <w:sz w:val="24"/>
                <w:szCs w:val="24"/>
              </w:rPr>
              <w:t xml:space="preserve"> </w:t>
            </w:r>
            <w:r w:rsidRPr="009E6A03">
              <w:rPr>
                <w:rFonts w:ascii="ArialMT" w:hAnsi="ArialMT" w:cs="ArialMT"/>
                <w:sz w:val="24"/>
                <w:szCs w:val="24"/>
              </w:rPr>
              <w:t>those who emphasized public safety.</w:t>
            </w:r>
          </w:p>
          <w:p w:rsidR="009E6A03" w:rsidRPr="00477298" w:rsidRDefault="009E6A03" w:rsidP="006F086B">
            <w:pPr>
              <w:spacing w:after="0"/>
              <w:rPr>
                <w:rFonts w:ascii="ArialMT" w:hAnsi="ArialMT" w:cs="ArialMT"/>
                <w:sz w:val="24"/>
                <w:szCs w:val="24"/>
              </w:rPr>
            </w:pPr>
          </w:p>
          <w:p w:rsidR="00624A4E" w:rsidRPr="006F6697" w:rsidRDefault="00624A4E" w:rsidP="00545216">
            <w:pPr>
              <w:spacing w:before="100" w:beforeAutospacing="1" w:after="100" w:afterAutospacing="1" w:line="240" w:lineRule="auto"/>
              <w:rPr>
                <w:rFonts w:ascii="Verdana" w:eastAsia="Times New Roman" w:hAnsi="Verdana" w:cs="Times New Roman"/>
                <w:color w:val="000000"/>
                <w:sz w:val="20"/>
                <w:szCs w:val="20"/>
              </w:rPr>
            </w:pPr>
          </w:p>
          <w:p w:rsidR="003E02E4" w:rsidRPr="006F6697" w:rsidRDefault="003E02E4" w:rsidP="00545216">
            <w:pPr>
              <w:spacing w:before="100" w:beforeAutospacing="1" w:after="100" w:afterAutospacing="1" w:line="240" w:lineRule="auto"/>
              <w:rPr>
                <w:rFonts w:ascii="Verdana" w:eastAsia="Times New Roman" w:hAnsi="Verdana" w:cs="Times New Roman"/>
                <w:color w:val="000000"/>
                <w:sz w:val="20"/>
                <w:szCs w:val="20"/>
              </w:rPr>
            </w:pPr>
          </w:p>
        </w:tc>
        <w:tc>
          <w:tcPr>
            <w:tcW w:w="5035" w:type="dxa"/>
            <w:tcBorders>
              <w:top w:val="outset" w:sz="6" w:space="0" w:color="auto"/>
              <w:left w:val="outset" w:sz="6" w:space="0" w:color="auto"/>
              <w:bottom w:val="outset" w:sz="6" w:space="0" w:color="auto"/>
              <w:right w:val="outset" w:sz="6" w:space="0" w:color="auto"/>
            </w:tcBorders>
            <w:hideMark/>
          </w:tcPr>
          <w:p w:rsidR="004A2C6F" w:rsidRPr="004A2C6F" w:rsidRDefault="004A2C6F" w:rsidP="004A2C6F">
            <w:pPr>
              <w:spacing w:after="0"/>
              <w:rPr>
                <w:rFonts w:ascii="ArialMT" w:hAnsi="ArialMT" w:cs="ArialMT"/>
                <w:sz w:val="24"/>
                <w:szCs w:val="24"/>
              </w:rPr>
            </w:pPr>
            <w:r w:rsidRPr="004A2C6F">
              <w:rPr>
                <w:rFonts w:ascii="ArialMT" w:hAnsi="ArialMT" w:cs="ArialMT"/>
                <w:sz w:val="24"/>
                <w:szCs w:val="24"/>
              </w:rPr>
              <w:t>1- Empowerment of organizations of consumers, families and other advocacy groups.</w:t>
            </w:r>
          </w:p>
          <w:p w:rsidR="004A2C6F" w:rsidRPr="004A2C6F" w:rsidRDefault="004A2C6F" w:rsidP="004A2C6F">
            <w:pPr>
              <w:spacing w:after="0"/>
              <w:rPr>
                <w:rFonts w:ascii="ArialMT" w:hAnsi="ArialMT" w:cs="ArialMT"/>
                <w:sz w:val="24"/>
                <w:szCs w:val="24"/>
              </w:rPr>
            </w:pPr>
            <w:r w:rsidRPr="004A2C6F">
              <w:rPr>
                <w:rFonts w:ascii="ArialMT" w:hAnsi="ArialMT" w:cs="ArialMT"/>
                <w:sz w:val="24"/>
                <w:szCs w:val="24"/>
              </w:rPr>
              <w:t>2- Lobbying the executive and legislators.</w:t>
            </w:r>
          </w:p>
          <w:p w:rsidR="004A2C6F" w:rsidRPr="004A2C6F" w:rsidRDefault="004A2C6F" w:rsidP="00373479">
            <w:pPr>
              <w:spacing w:after="0"/>
              <w:rPr>
                <w:rFonts w:ascii="ArialMT" w:hAnsi="ArialMT" w:cs="ArialMT"/>
                <w:sz w:val="24"/>
                <w:szCs w:val="24"/>
              </w:rPr>
            </w:pPr>
            <w:r w:rsidRPr="004A2C6F">
              <w:rPr>
                <w:rFonts w:ascii="ArialMT" w:hAnsi="ArialMT" w:cs="ArialMT"/>
                <w:sz w:val="24"/>
                <w:szCs w:val="24"/>
              </w:rPr>
              <w:t>3- Informing human right violations of people with mental disorders through the mass media.</w:t>
            </w:r>
            <w:r w:rsidR="006F086B" w:rsidRPr="00477298">
              <w:rPr>
                <w:rFonts w:ascii="ArialMT" w:hAnsi="ArialMT" w:cs="ArialMT"/>
                <w:sz w:val="24"/>
                <w:szCs w:val="24"/>
              </w:rPr>
              <w:t xml:space="preserve"> </w:t>
            </w:r>
          </w:p>
          <w:p w:rsidR="006F086B" w:rsidRDefault="004A2C6F" w:rsidP="004A2C6F">
            <w:pPr>
              <w:spacing w:after="0"/>
              <w:rPr>
                <w:rFonts w:ascii="ArialMT" w:hAnsi="ArialMT" w:cs="ArialMT"/>
                <w:sz w:val="24"/>
                <w:szCs w:val="24"/>
              </w:rPr>
            </w:pPr>
            <w:r w:rsidRPr="004A2C6F">
              <w:rPr>
                <w:rFonts w:ascii="ArialMT" w:hAnsi="ArialMT" w:cs="ArialMT"/>
                <w:sz w:val="24"/>
                <w:szCs w:val="24"/>
              </w:rPr>
              <w:t>4- Denouncing human right violations to international bodies</w:t>
            </w:r>
            <w:r>
              <w:rPr>
                <w:rFonts w:ascii="ArialMT" w:hAnsi="ArialMT" w:cs="ArialMT"/>
                <w:sz w:val="24"/>
                <w:szCs w:val="24"/>
              </w:rPr>
              <w:t xml:space="preserve">  </w:t>
            </w:r>
          </w:p>
          <w:p w:rsidR="003E02E4" w:rsidRDefault="006F086B" w:rsidP="006F086B">
            <w:pPr>
              <w:spacing w:after="0"/>
              <w:rPr>
                <w:rFonts w:ascii="ArialMT" w:hAnsi="ArialMT" w:cs="ArialMT"/>
                <w:sz w:val="24"/>
                <w:szCs w:val="24"/>
              </w:rPr>
            </w:pPr>
            <w:r>
              <w:rPr>
                <w:rFonts w:ascii="ArialMT" w:hAnsi="ArialMT" w:cs="ArialMT"/>
                <w:sz w:val="24"/>
                <w:szCs w:val="24"/>
              </w:rPr>
              <w:t>5-</w:t>
            </w:r>
            <w:r w:rsidR="004A2C6F">
              <w:rPr>
                <w:rFonts w:ascii="ArialMT" w:hAnsi="ArialMT" w:cs="ArialMT"/>
                <w:sz w:val="24"/>
                <w:szCs w:val="24"/>
              </w:rPr>
              <w:t xml:space="preserve"> </w:t>
            </w:r>
            <w:r w:rsidRPr="006F086B">
              <w:rPr>
                <w:rFonts w:ascii="ArialMT" w:hAnsi="ArialMT" w:cs="ArialMT"/>
                <w:sz w:val="24"/>
                <w:szCs w:val="24"/>
              </w:rPr>
              <w:t>Sensitization, information and education of the</w:t>
            </w:r>
            <w:r>
              <w:rPr>
                <w:rFonts w:ascii="ArialMT" w:hAnsi="ArialMT" w:cs="ArialMT"/>
                <w:sz w:val="24"/>
                <w:szCs w:val="24"/>
              </w:rPr>
              <w:t xml:space="preserve"> </w:t>
            </w:r>
            <w:r w:rsidRPr="006F086B">
              <w:rPr>
                <w:rFonts w:ascii="ArialMT" w:hAnsi="ArialMT" w:cs="ArialMT"/>
                <w:sz w:val="24"/>
                <w:szCs w:val="24"/>
              </w:rPr>
              <w:t>public about consumers’ rights and mental</w:t>
            </w:r>
            <w:r>
              <w:rPr>
                <w:rFonts w:ascii="ArialMT" w:hAnsi="ArialMT" w:cs="ArialMT"/>
                <w:sz w:val="24"/>
                <w:szCs w:val="24"/>
              </w:rPr>
              <w:t xml:space="preserve"> </w:t>
            </w:r>
            <w:r w:rsidRPr="006F086B">
              <w:rPr>
                <w:rFonts w:ascii="ArialMT" w:hAnsi="ArialMT" w:cs="ArialMT"/>
                <w:sz w:val="24"/>
                <w:szCs w:val="24"/>
              </w:rPr>
              <w:t>health legislation.</w:t>
            </w:r>
          </w:p>
          <w:p w:rsidR="00374CB7" w:rsidRPr="00374CB7" w:rsidRDefault="00374CB7" w:rsidP="00374CB7">
            <w:pPr>
              <w:autoSpaceDE w:val="0"/>
              <w:autoSpaceDN w:val="0"/>
              <w:adjustRightInd w:val="0"/>
              <w:spacing w:after="0" w:line="240" w:lineRule="auto"/>
              <w:rPr>
                <w:rFonts w:ascii="ArialMT" w:hAnsi="ArialMT" w:cs="ArialMT"/>
              </w:rPr>
            </w:pPr>
            <w:r>
              <w:rPr>
                <w:rFonts w:ascii="ArialMT" w:hAnsi="ArialMT" w:cs="ArialMT"/>
                <w:sz w:val="24"/>
                <w:szCs w:val="24"/>
              </w:rPr>
              <w:t>6-</w:t>
            </w:r>
            <w:r w:rsidRPr="00374CB7">
              <w:rPr>
                <w:rFonts w:ascii="ArialMT" w:hAnsi="ArialMT" w:cs="ArialMT"/>
                <w:sz w:val="24"/>
                <w:szCs w:val="24"/>
              </w:rPr>
              <w:t>Formulating mental</w:t>
            </w:r>
            <w:r>
              <w:rPr>
                <w:rFonts w:ascii="ArialMT" w:hAnsi="ArialMT" w:cs="ArialMT"/>
                <w:sz w:val="24"/>
                <w:szCs w:val="24"/>
              </w:rPr>
              <w:t xml:space="preserve"> health law taking </w:t>
            </w:r>
            <w:proofErr w:type="gramStart"/>
            <w:r>
              <w:rPr>
                <w:rFonts w:ascii="ArialMT" w:hAnsi="ArialMT" w:cs="ArialMT"/>
                <w:sz w:val="24"/>
                <w:szCs w:val="24"/>
              </w:rPr>
              <w:t xml:space="preserve">a </w:t>
            </w:r>
            <w:r w:rsidRPr="00374CB7">
              <w:rPr>
                <w:rFonts w:ascii="ArialMT" w:hAnsi="ArialMT" w:cs="ArialMT"/>
                <w:sz w:val="24"/>
                <w:szCs w:val="24"/>
              </w:rPr>
              <w:t>needs</w:t>
            </w:r>
            <w:proofErr w:type="gramEnd"/>
            <w:r w:rsidRPr="00374CB7">
              <w:rPr>
                <w:rFonts w:ascii="ArialMT" w:hAnsi="ArialMT" w:cs="ArialMT"/>
                <w:sz w:val="24"/>
                <w:szCs w:val="24"/>
              </w:rPr>
              <w:t xml:space="preserve"> based approach (i.e. addressing consumer needs as well as the needs of society in general).</w:t>
            </w:r>
          </w:p>
        </w:tc>
      </w:tr>
      <w:tr w:rsidR="003E02E4" w:rsidRPr="006F6697" w:rsidTr="003E02E4">
        <w:tc>
          <w:tcPr>
            <w:tcW w:w="4355" w:type="dxa"/>
            <w:tcBorders>
              <w:top w:val="outset" w:sz="6" w:space="0" w:color="auto"/>
              <w:left w:val="outset" w:sz="6" w:space="0" w:color="auto"/>
              <w:bottom w:val="outset" w:sz="6" w:space="0" w:color="auto"/>
              <w:right w:val="outset" w:sz="6" w:space="0" w:color="auto"/>
            </w:tcBorders>
            <w:hideMark/>
          </w:tcPr>
          <w:p w:rsidR="003E02E4" w:rsidRDefault="00D45B97" w:rsidP="00624A4E">
            <w:pPr>
              <w:numPr>
                <w:ilvl w:val="0"/>
                <w:numId w:val="1"/>
              </w:numPr>
              <w:spacing w:before="100" w:beforeAutospacing="1" w:after="100" w:afterAutospacing="1" w:line="240" w:lineRule="auto"/>
              <w:rPr>
                <w:rFonts w:ascii="Verdana" w:eastAsia="Times New Roman" w:hAnsi="Verdana" w:cs="Times New Roman"/>
                <w:b/>
                <w:bCs/>
                <w:color w:val="000000"/>
                <w:sz w:val="28"/>
                <w:szCs w:val="28"/>
                <w:u w:val="single"/>
              </w:rPr>
            </w:pPr>
            <w:r>
              <w:rPr>
                <w:rFonts w:ascii="Verdana" w:eastAsia="Times New Roman" w:hAnsi="Verdana" w:cs="Times New Roman"/>
                <w:b/>
                <w:bCs/>
                <w:color w:val="000000"/>
                <w:sz w:val="28"/>
                <w:szCs w:val="28"/>
                <w:u w:val="single"/>
              </w:rPr>
              <w:t xml:space="preserve">Barrier to </w:t>
            </w:r>
            <w:r w:rsidR="003E02E4" w:rsidRPr="00624A4E">
              <w:rPr>
                <w:rFonts w:ascii="Verdana" w:eastAsia="Times New Roman" w:hAnsi="Verdana" w:cs="Times New Roman"/>
                <w:b/>
                <w:bCs/>
                <w:color w:val="000000"/>
                <w:sz w:val="28"/>
                <w:szCs w:val="28"/>
                <w:u w:val="single"/>
              </w:rPr>
              <w:t>implementing</w:t>
            </w:r>
          </w:p>
          <w:p w:rsidR="00D45B97" w:rsidRDefault="00D45B97" w:rsidP="0065142B">
            <w:pPr>
              <w:autoSpaceDE w:val="0"/>
              <w:autoSpaceDN w:val="0"/>
              <w:adjustRightInd w:val="0"/>
              <w:spacing w:after="0" w:line="240" w:lineRule="auto"/>
              <w:rPr>
                <w:rFonts w:ascii="ArialMT" w:hAnsi="ArialMT" w:cs="ArialMT"/>
                <w:sz w:val="24"/>
                <w:szCs w:val="24"/>
              </w:rPr>
            </w:pPr>
            <w:r w:rsidRPr="00D45B97">
              <w:rPr>
                <w:rFonts w:ascii="ArialMT" w:hAnsi="ArialMT" w:cs="ArialMT"/>
                <w:sz w:val="24"/>
                <w:szCs w:val="24"/>
              </w:rPr>
              <w:t xml:space="preserve">A- </w:t>
            </w:r>
            <w:r w:rsidR="0065142B">
              <w:rPr>
                <w:rFonts w:ascii="ArialMT" w:hAnsi="ArialMT" w:cs="ArialMT"/>
                <w:sz w:val="24"/>
                <w:szCs w:val="24"/>
              </w:rPr>
              <w:t xml:space="preserve">Lack of coordinated action in the implementation of mental health legislation (absence of a centralized agency or authority overseeing the </w:t>
            </w:r>
            <w:r w:rsidR="0065142B">
              <w:rPr>
                <w:rFonts w:ascii="ArialMT" w:hAnsi="ArialMT" w:cs="ArialMT"/>
                <w:sz w:val="24"/>
                <w:szCs w:val="24"/>
              </w:rPr>
              <w:lastRenderedPageBreak/>
              <w:t>process of implementation).</w:t>
            </w:r>
          </w:p>
          <w:p w:rsidR="001612FC" w:rsidRDefault="009E4660" w:rsidP="001612FC">
            <w:pPr>
              <w:spacing w:before="100" w:beforeAutospacing="1" w:after="100" w:afterAutospacing="1" w:line="240" w:lineRule="auto"/>
              <w:rPr>
                <w:rFonts w:ascii="ArialMT" w:hAnsi="ArialMT" w:cs="ArialMT"/>
                <w:sz w:val="24"/>
                <w:szCs w:val="24"/>
              </w:rPr>
            </w:pPr>
            <w:r>
              <w:rPr>
                <w:rFonts w:ascii="ArialMT" w:hAnsi="ArialMT" w:cs="ArialMT"/>
                <w:sz w:val="24"/>
                <w:szCs w:val="24"/>
              </w:rPr>
              <w:t>B-</w:t>
            </w:r>
            <w:r w:rsidRPr="009E4660">
              <w:rPr>
                <w:rFonts w:ascii="ArialMT" w:hAnsi="ArialMT" w:cs="ArialMT"/>
                <w:sz w:val="24"/>
                <w:szCs w:val="24"/>
              </w:rPr>
              <w:t>Resistance from psychiatrists who perceive a new legislation as undermining medical authority.</w:t>
            </w:r>
            <w:r>
              <w:rPr>
                <w:rFonts w:ascii="ArialMT" w:hAnsi="ArialMT" w:cs="ArialMT"/>
                <w:sz w:val="24"/>
                <w:szCs w:val="24"/>
              </w:rPr>
              <w:t xml:space="preserve"> </w:t>
            </w:r>
          </w:p>
          <w:p w:rsidR="001612FC" w:rsidRDefault="001612FC" w:rsidP="001612FC">
            <w:pPr>
              <w:autoSpaceDE w:val="0"/>
              <w:autoSpaceDN w:val="0"/>
              <w:adjustRightInd w:val="0"/>
              <w:spacing w:after="0" w:line="240" w:lineRule="auto"/>
              <w:rPr>
                <w:rFonts w:ascii="ArialMT" w:hAnsi="ArialMT" w:cs="ArialMT"/>
                <w:sz w:val="24"/>
                <w:szCs w:val="24"/>
              </w:rPr>
            </w:pPr>
            <w:r>
              <w:rPr>
                <w:rFonts w:ascii="ArialMT" w:hAnsi="ArialMT" w:cs="ArialMT"/>
                <w:sz w:val="24"/>
                <w:szCs w:val="24"/>
              </w:rPr>
              <w:t>C-Insufficient funding to develop the mechanisms needed to implement the</w:t>
            </w:r>
          </w:p>
          <w:p w:rsidR="001612FC" w:rsidRPr="009E4660" w:rsidRDefault="001612FC" w:rsidP="008858B7">
            <w:pPr>
              <w:autoSpaceDE w:val="0"/>
              <w:autoSpaceDN w:val="0"/>
              <w:adjustRightInd w:val="0"/>
              <w:spacing w:after="0" w:line="240" w:lineRule="auto"/>
              <w:rPr>
                <w:rFonts w:ascii="ArialMT" w:hAnsi="ArialMT" w:cs="ArialMT"/>
                <w:sz w:val="24"/>
                <w:szCs w:val="24"/>
              </w:rPr>
            </w:pPr>
            <w:proofErr w:type="gramStart"/>
            <w:r>
              <w:rPr>
                <w:rFonts w:ascii="ArialMT" w:hAnsi="ArialMT" w:cs="ArialMT"/>
                <w:sz w:val="24"/>
                <w:szCs w:val="24"/>
              </w:rPr>
              <w:t>law</w:t>
            </w:r>
            <w:proofErr w:type="gramEnd"/>
            <w:r>
              <w:rPr>
                <w:rFonts w:ascii="ArialMT" w:hAnsi="ArialMT" w:cs="ArialMT"/>
                <w:sz w:val="24"/>
                <w:szCs w:val="24"/>
              </w:rPr>
              <w:t xml:space="preserve"> (e</w:t>
            </w:r>
            <w:r w:rsidR="008858B7">
              <w:rPr>
                <w:rFonts w:ascii="ArialMT" w:hAnsi="ArialMT" w:cs="ArialMT"/>
                <w:sz w:val="24"/>
                <w:szCs w:val="24"/>
              </w:rPr>
              <w:t xml:space="preserve">.g. advocacy, awareness-raising, </w:t>
            </w:r>
            <w:r>
              <w:rPr>
                <w:rFonts w:ascii="ArialMT" w:hAnsi="ArialMT" w:cs="ArialMT"/>
                <w:sz w:val="24"/>
                <w:szCs w:val="24"/>
              </w:rPr>
              <w:t>training, monitoring and review bodies).</w:t>
            </w:r>
          </w:p>
          <w:p w:rsidR="00D45B97" w:rsidRPr="00D45B97" w:rsidRDefault="00D45B97" w:rsidP="00D45B97">
            <w:pPr>
              <w:spacing w:before="100" w:beforeAutospacing="1" w:after="100" w:afterAutospacing="1" w:line="240" w:lineRule="auto"/>
              <w:rPr>
                <w:rFonts w:ascii="ArialMT" w:hAnsi="ArialMT" w:cs="ArialMT"/>
                <w:sz w:val="24"/>
                <w:szCs w:val="24"/>
              </w:rPr>
            </w:pPr>
          </w:p>
          <w:p w:rsidR="003E02E4" w:rsidRPr="006F6697" w:rsidRDefault="003E02E4" w:rsidP="006F086B">
            <w:pPr>
              <w:spacing w:after="0"/>
              <w:rPr>
                <w:rFonts w:ascii="Verdana" w:eastAsia="Times New Roman" w:hAnsi="Verdana" w:cs="Times New Roman"/>
                <w:color w:val="000000"/>
                <w:sz w:val="20"/>
                <w:szCs w:val="20"/>
              </w:rPr>
            </w:pPr>
          </w:p>
        </w:tc>
        <w:tc>
          <w:tcPr>
            <w:tcW w:w="5035" w:type="dxa"/>
            <w:tcBorders>
              <w:top w:val="outset" w:sz="6" w:space="0" w:color="auto"/>
              <w:left w:val="outset" w:sz="6" w:space="0" w:color="auto"/>
              <w:bottom w:val="outset" w:sz="6" w:space="0" w:color="auto"/>
              <w:right w:val="outset" w:sz="6" w:space="0" w:color="auto"/>
            </w:tcBorders>
            <w:hideMark/>
          </w:tcPr>
          <w:p w:rsidR="003E02E4" w:rsidRDefault="00D45B97" w:rsidP="00836758">
            <w:pPr>
              <w:autoSpaceDE w:val="0"/>
              <w:autoSpaceDN w:val="0"/>
              <w:adjustRightInd w:val="0"/>
              <w:spacing w:after="0" w:line="240" w:lineRule="auto"/>
              <w:rPr>
                <w:rFonts w:ascii="ArialMT" w:hAnsi="ArialMT" w:cs="ArialMT"/>
                <w:sz w:val="24"/>
                <w:szCs w:val="24"/>
              </w:rPr>
            </w:pPr>
            <w:r w:rsidRPr="00D45B97">
              <w:rPr>
                <w:rFonts w:ascii="ArialMT" w:hAnsi="ArialMT" w:cs="ArialMT"/>
                <w:sz w:val="24"/>
                <w:szCs w:val="24"/>
              </w:rPr>
              <w:lastRenderedPageBreak/>
              <w:t xml:space="preserve">1- </w:t>
            </w:r>
            <w:r w:rsidR="00836758">
              <w:rPr>
                <w:rFonts w:ascii="ArialMT" w:hAnsi="ArialMT" w:cs="ArialMT"/>
                <w:sz w:val="24"/>
                <w:szCs w:val="24"/>
              </w:rPr>
              <w:t>Ensure that an oversight agency (e.g. a specific monitoring body or the mental health review body) is appointed to monitor the implementation process, by having this included in the text of the law.</w:t>
            </w:r>
          </w:p>
          <w:p w:rsidR="00267647" w:rsidRDefault="00267647" w:rsidP="00706CE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2- </w:t>
            </w:r>
            <w:r w:rsidRPr="00267647">
              <w:rPr>
                <w:rFonts w:ascii="ArialMT" w:hAnsi="ArialMT" w:cs="ArialMT"/>
                <w:sz w:val="24"/>
                <w:szCs w:val="24"/>
              </w:rPr>
              <w:t>Seminars on patients’ rights and medical</w:t>
            </w:r>
            <w:r>
              <w:rPr>
                <w:rFonts w:ascii="ArialMT" w:hAnsi="ArialMT" w:cs="ArialMT"/>
                <w:sz w:val="24"/>
                <w:szCs w:val="24"/>
              </w:rPr>
              <w:t xml:space="preserve"> </w:t>
            </w:r>
            <w:r w:rsidRPr="00267647">
              <w:rPr>
                <w:rFonts w:ascii="ArialMT" w:hAnsi="ArialMT" w:cs="ArialMT"/>
                <w:sz w:val="24"/>
                <w:szCs w:val="24"/>
              </w:rPr>
              <w:t>ethics with the participation of experts in these</w:t>
            </w:r>
            <w:r>
              <w:rPr>
                <w:rFonts w:ascii="ArialMT" w:hAnsi="ArialMT" w:cs="ArialMT"/>
                <w:sz w:val="24"/>
                <w:szCs w:val="24"/>
              </w:rPr>
              <w:t xml:space="preserve"> </w:t>
            </w:r>
            <w:r w:rsidRPr="00267647">
              <w:rPr>
                <w:rFonts w:ascii="ArialMT" w:hAnsi="ArialMT" w:cs="ArialMT"/>
                <w:sz w:val="24"/>
                <w:szCs w:val="24"/>
              </w:rPr>
              <w:t>areas</w:t>
            </w:r>
            <w:r w:rsidR="00706CED">
              <w:rPr>
                <w:rFonts w:ascii="ArialMT" w:hAnsi="ArialMT" w:cs="ArialMT"/>
                <w:sz w:val="24"/>
                <w:szCs w:val="24"/>
              </w:rPr>
              <w:t xml:space="preserve">(Training may enable a full exploration of </w:t>
            </w:r>
            <w:r w:rsidR="00706CED">
              <w:rPr>
                <w:rFonts w:ascii="ArialMT" w:hAnsi="ArialMT" w:cs="ArialMT"/>
                <w:sz w:val="24"/>
                <w:szCs w:val="24"/>
              </w:rPr>
              <w:lastRenderedPageBreak/>
              <w:t>each clause of the legislation and a thorough discussion of its meaning and implications)</w:t>
            </w:r>
          </w:p>
          <w:p w:rsidR="00420FD7" w:rsidRDefault="00303F5C" w:rsidP="00303F5C">
            <w:pPr>
              <w:autoSpaceDE w:val="0"/>
              <w:autoSpaceDN w:val="0"/>
              <w:adjustRightInd w:val="0"/>
              <w:spacing w:after="0" w:line="240" w:lineRule="auto"/>
              <w:rPr>
                <w:rFonts w:ascii="ArialMT" w:hAnsi="ArialMT" w:cs="ArialMT"/>
                <w:sz w:val="24"/>
                <w:szCs w:val="24"/>
              </w:rPr>
            </w:pPr>
            <w:r>
              <w:rPr>
                <w:rFonts w:ascii="ArialMT" w:hAnsi="ArialMT" w:cs="ArialMT"/>
                <w:sz w:val="24"/>
                <w:szCs w:val="24"/>
              </w:rPr>
              <w:t>3- Negotiation for additional funding should be done simultaneously with the process of drafting and adopting mental health legislation</w:t>
            </w:r>
          </w:p>
          <w:p w:rsidR="00303F5C" w:rsidRPr="00D45B97" w:rsidRDefault="00420FD7" w:rsidP="00420FD7">
            <w:pPr>
              <w:autoSpaceDE w:val="0"/>
              <w:autoSpaceDN w:val="0"/>
              <w:adjustRightInd w:val="0"/>
              <w:spacing w:after="0" w:line="240" w:lineRule="auto"/>
              <w:rPr>
                <w:rFonts w:ascii="ArialMT" w:hAnsi="ArialMT" w:cs="ArialMT"/>
                <w:sz w:val="24"/>
                <w:szCs w:val="24"/>
              </w:rPr>
            </w:pPr>
            <w:r>
              <w:rPr>
                <w:rFonts w:ascii="ArialMT" w:hAnsi="ArialMT" w:cs="ArialMT"/>
                <w:sz w:val="24"/>
                <w:szCs w:val="24"/>
              </w:rPr>
              <w:t>4- Organizations can play an important role in the process of training consumers and families about how to defend their rights according to the mental health legislation.</w:t>
            </w:r>
          </w:p>
        </w:tc>
      </w:tr>
    </w:tbl>
    <w:p w:rsidR="007657A0" w:rsidRDefault="007657A0"/>
    <w:sectPr w:rsidR="00765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7753"/>
    <w:multiLevelType w:val="hybridMultilevel"/>
    <w:tmpl w:val="0580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848FB"/>
    <w:multiLevelType w:val="hybridMultilevel"/>
    <w:tmpl w:val="23F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F06DB"/>
    <w:multiLevelType w:val="hybridMultilevel"/>
    <w:tmpl w:val="5A36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961C4"/>
    <w:multiLevelType w:val="hybridMultilevel"/>
    <w:tmpl w:val="AC3C0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625877"/>
    <w:multiLevelType w:val="multilevel"/>
    <w:tmpl w:val="7CD2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F44F1"/>
    <w:multiLevelType w:val="multilevel"/>
    <w:tmpl w:val="4926B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15376"/>
    <w:multiLevelType w:val="multilevel"/>
    <w:tmpl w:val="23526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D44E58"/>
    <w:multiLevelType w:val="hybridMultilevel"/>
    <w:tmpl w:val="CF0A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345219"/>
    <w:multiLevelType w:val="hybridMultilevel"/>
    <w:tmpl w:val="8946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02E4"/>
    <w:rsid w:val="00025E5B"/>
    <w:rsid w:val="000715D9"/>
    <w:rsid w:val="00122576"/>
    <w:rsid w:val="001612FC"/>
    <w:rsid w:val="00173978"/>
    <w:rsid w:val="00217109"/>
    <w:rsid w:val="00267647"/>
    <w:rsid w:val="00293A63"/>
    <w:rsid w:val="00303F5C"/>
    <w:rsid w:val="00317528"/>
    <w:rsid w:val="00373479"/>
    <w:rsid w:val="00374CB7"/>
    <w:rsid w:val="003E02E4"/>
    <w:rsid w:val="0041402F"/>
    <w:rsid w:val="00420FD7"/>
    <w:rsid w:val="00477298"/>
    <w:rsid w:val="004A2C6F"/>
    <w:rsid w:val="004C28A8"/>
    <w:rsid w:val="00570CF3"/>
    <w:rsid w:val="005B6763"/>
    <w:rsid w:val="00624A4E"/>
    <w:rsid w:val="00632802"/>
    <w:rsid w:val="00646F93"/>
    <w:rsid w:val="0065142B"/>
    <w:rsid w:val="0068369C"/>
    <w:rsid w:val="006F086B"/>
    <w:rsid w:val="00706CED"/>
    <w:rsid w:val="007657A0"/>
    <w:rsid w:val="00836758"/>
    <w:rsid w:val="008858B7"/>
    <w:rsid w:val="009E4660"/>
    <w:rsid w:val="009E6A03"/>
    <w:rsid w:val="00A267CA"/>
    <w:rsid w:val="00B87DEA"/>
    <w:rsid w:val="00B942F3"/>
    <w:rsid w:val="00CD5367"/>
    <w:rsid w:val="00D10ED9"/>
    <w:rsid w:val="00D45B97"/>
    <w:rsid w:val="00DF22B7"/>
    <w:rsid w:val="00E45003"/>
    <w:rsid w:val="00FC48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98</cp:revision>
  <dcterms:created xsi:type="dcterms:W3CDTF">2013-08-10T18:30:00Z</dcterms:created>
  <dcterms:modified xsi:type="dcterms:W3CDTF">2013-08-10T20:30:00Z</dcterms:modified>
</cp:coreProperties>
</file>