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945"/>
        <w:tblW w:w="96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12"/>
        <w:gridCol w:w="6263"/>
      </w:tblGrid>
      <w:tr w:rsidR="002A4738" w:rsidRPr="002A4738" w:rsidTr="002A4738">
        <w:tc>
          <w:tcPr>
            <w:tcW w:w="3412" w:type="dxa"/>
            <w:tcBorders>
              <w:top w:val="outset" w:sz="6" w:space="0" w:color="auto"/>
              <w:left w:val="outset" w:sz="6" w:space="0" w:color="auto"/>
              <w:bottom w:val="outset" w:sz="6" w:space="0" w:color="auto"/>
              <w:right w:val="outset" w:sz="6" w:space="0" w:color="auto"/>
            </w:tcBorders>
            <w:hideMark/>
          </w:tcPr>
          <w:p w:rsidR="002A4738" w:rsidRPr="002A4738" w:rsidRDefault="002A4738" w:rsidP="002A4738">
            <w:pPr>
              <w:pBdr>
                <w:top w:val="single" w:sz="8" w:space="1" w:color="000000"/>
                <w:left w:val="single" w:sz="8" w:space="5" w:color="000000"/>
                <w:bottom w:val="single" w:sz="8" w:space="1" w:color="000000"/>
                <w:right w:val="single" w:sz="8" w:space="5" w:color="000000"/>
              </w:pBdr>
              <w:spacing w:before="100" w:beforeAutospacing="1" w:after="100" w:afterAutospacing="1" w:line="240" w:lineRule="auto"/>
              <w:jc w:val="center"/>
              <w:rPr>
                <w:rFonts w:ascii="Arial" w:eastAsia="Times New Roman" w:hAnsi="Arial" w:cs="Arial"/>
                <w:szCs w:val="24"/>
                <w:lang w:val="en-GB"/>
              </w:rPr>
            </w:pPr>
            <w:r w:rsidRPr="002A4738">
              <w:rPr>
                <w:rFonts w:ascii="Arial" w:eastAsia="Times New Roman" w:hAnsi="Arial" w:cs="Arial"/>
                <w:szCs w:val="24"/>
                <w:lang w:val="en-GB"/>
              </w:rPr>
              <w:t>Needs</w:t>
            </w:r>
          </w:p>
        </w:tc>
        <w:tc>
          <w:tcPr>
            <w:tcW w:w="6263" w:type="dxa"/>
            <w:tcBorders>
              <w:top w:val="outset" w:sz="6" w:space="0" w:color="auto"/>
              <w:left w:val="outset" w:sz="6" w:space="0" w:color="auto"/>
              <w:bottom w:val="outset" w:sz="6" w:space="0" w:color="auto"/>
              <w:right w:val="outset" w:sz="6" w:space="0" w:color="auto"/>
            </w:tcBorders>
            <w:hideMark/>
          </w:tcPr>
          <w:p w:rsidR="002A4738" w:rsidRPr="002A4738" w:rsidRDefault="002A4738" w:rsidP="002A4738">
            <w:pPr>
              <w:pBdr>
                <w:top w:val="single" w:sz="8" w:space="1" w:color="auto"/>
                <w:bottom w:val="single" w:sz="8" w:space="1" w:color="auto"/>
                <w:right w:val="single" w:sz="8" w:space="5" w:color="auto"/>
              </w:pBdr>
              <w:spacing w:before="100" w:beforeAutospacing="1" w:after="100" w:afterAutospacing="1" w:line="240" w:lineRule="auto"/>
              <w:rPr>
                <w:rFonts w:ascii="Arial" w:eastAsia="Times New Roman" w:hAnsi="Arial" w:cs="Arial"/>
                <w:szCs w:val="24"/>
                <w:lang w:val="en-GB"/>
              </w:rPr>
            </w:pPr>
            <w:r w:rsidRPr="002A4738">
              <w:rPr>
                <w:rFonts w:ascii="Arial" w:eastAsia="Times New Roman" w:hAnsi="Arial" w:cs="Arial"/>
                <w:szCs w:val="24"/>
                <w:lang w:val="en-GB"/>
              </w:rPr>
              <w:t>How legislation can address these needs</w:t>
            </w:r>
          </w:p>
        </w:tc>
      </w:tr>
      <w:tr w:rsidR="002A4738" w:rsidRPr="002A4738" w:rsidTr="002A4738">
        <w:trPr>
          <w:trHeight w:val="420"/>
        </w:trPr>
        <w:tc>
          <w:tcPr>
            <w:tcW w:w="3412" w:type="dxa"/>
            <w:tcBorders>
              <w:top w:val="outset" w:sz="6" w:space="0" w:color="auto"/>
              <w:left w:val="outset" w:sz="6" w:space="0" w:color="auto"/>
              <w:bottom w:val="outset" w:sz="6" w:space="0" w:color="auto"/>
              <w:right w:val="outset" w:sz="6" w:space="0" w:color="auto"/>
            </w:tcBorders>
            <w:hideMark/>
          </w:tcPr>
          <w:p w:rsidR="002A4738" w:rsidRPr="00F06F1E" w:rsidRDefault="00F06F1E" w:rsidP="00F06F1E">
            <w:pPr>
              <w:pStyle w:val="ListParagraph"/>
              <w:numPr>
                <w:ilvl w:val="0"/>
                <w:numId w:val="4"/>
              </w:num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t>Access to mental health care</w:t>
            </w:r>
          </w:p>
          <w:p w:rsidR="002A4738" w:rsidRPr="002A4738" w:rsidRDefault="002A4738" w:rsidP="002A4738">
            <w:pPr>
              <w:spacing w:before="100" w:beforeAutospacing="1" w:after="100" w:afterAutospacing="1" w:line="240" w:lineRule="auto"/>
              <w:rPr>
                <w:rFonts w:ascii="Arial" w:eastAsia="Times New Roman" w:hAnsi="Arial" w:cs="Arial"/>
                <w:szCs w:val="24"/>
              </w:rPr>
            </w:pPr>
          </w:p>
          <w:p w:rsidR="002A4738" w:rsidRPr="002A4738" w:rsidRDefault="002A4738" w:rsidP="002A4738">
            <w:pPr>
              <w:spacing w:before="100" w:beforeAutospacing="1" w:after="100" w:afterAutospacing="1" w:line="240" w:lineRule="auto"/>
              <w:rPr>
                <w:rFonts w:ascii="Arial" w:eastAsia="Times New Roman" w:hAnsi="Arial" w:cs="Arial"/>
                <w:szCs w:val="24"/>
              </w:rPr>
            </w:pPr>
          </w:p>
        </w:tc>
        <w:tc>
          <w:tcPr>
            <w:tcW w:w="6263" w:type="dxa"/>
            <w:tcBorders>
              <w:top w:val="outset" w:sz="6" w:space="0" w:color="auto"/>
              <w:left w:val="outset" w:sz="6" w:space="0" w:color="auto"/>
              <w:bottom w:val="outset" w:sz="6" w:space="0" w:color="auto"/>
              <w:right w:val="outset" w:sz="6" w:space="0" w:color="auto"/>
            </w:tcBorders>
            <w:hideMark/>
          </w:tcPr>
          <w:p w:rsidR="002A4738" w:rsidRDefault="00F06F1E" w:rsidP="002A4738">
            <w:p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t>Legislation can address according to the need – the legislation should provide for better access to quality mental health care through increasing the number of good mental health care facilities, extending services to the rural and peripherals; provision of rehabilitation, community based mental health care primary care centers and outpatient psychiatric centers. Legislation should also address improvement of the infrastructure for mental health service delivery which needed in order to improve accessibility to mental health services care.</w:t>
            </w:r>
          </w:p>
          <w:p w:rsidR="00475963" w:rsidRPr="002A4738" w:rsidRDefault="00475963" w:rsidP="002A4738">
            <w:p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t>Also, legislation should address the availability and accessibility of mental health medicines.</w:t>
            </w:r>
          </w:p>
        </w:tc>
      </w:tr>
      <w:tr w:rsidR="002A4738" w:rsidRPr="002A4738" w:rsidTr="002A4738">
        <w:trPr>
          <w:trHeight w:val="315"/>
        </w:trPr>
        <w:tc>
          <w:tcPr>
            <w:tcW w:w="3412" w:type="dxa"/>
            <w:tcBorders>
              <w:top w:val="outset" w:sz="6" w:space="0" w:color="auto"/>
              <w:left w:val="outset" w:sz="6" w:space="0" w:color="auto"/>
              <w:bottom w:val="outset" w:sz="6" w:space="0" w:color="auto"/>
              <w:right w:val="outset" w:sz="6" w:space="0" w:color="auto"/>
            </w:tcBorders>
            <w:hideMark/>
          </w:tcPr>
          <w:p w:rsidR="002A4738" w:rsidRPr="00475963" w:rsidRDefault="00475963" w:rsidP="00475963">
            <w:pPr>
              <w:pStyle w:val="ListParagraph"/>
              <w:numPr>
                <w:ilvl w:val="0"/>
                <w:numId w:val="4"/>
              </w:num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t>Provisions that protect those with mental health disorders from discrimination</w:t>
            </w:r>
          </w:p>
          <w:p w:rsidR="002A4738" w:rsidRPr="002A4738" w:rsidRDefault="002A4738" w:rsidP="002A4738">
            <w:pPr>
              <w:spacing w:before="100" w:beforeAutospacing="1" w:after="100" w:afterAutospacing="1" w:line="240" w:lineRule="auto"/>
              <w:rPr>
                <w:rFonts w:ascii="Arial" w:eastAsia="Times New Roman" w:hAnsi="Arial" w:cs="Arial"/>
                <w:szCs w:val="24"/>
              </w:rPr>
            </w:pPr>
          </w:p>
          <w:p w:rsidR="002A4738" w:rsidRPr="002A4738" w:rsidRDefault="002A4738" w:rsidP="002A4738">
            <w:pPr>
              <w:spacing w:before="100" w:beforeAutospacing="1" w:after="100" w:afterAutospacing="1" w:line="240" w:lineRule="auto"/>
              <w:rPr>
                <w:rFonts w:ascii="Arial" w:eastAsia="Times New Roman" w:hAnsi="Arial" w:cs="Arial"/>
                <w:szCs w:val="24"/>
              </w:rPr>
            </w:pPr>
          </w:p>
        </w:tc>
        <w:tc>
          <w:tcPr>
            <w:tcW w:w="6263" w:type="dxa"/>
            <w:tcBorders>
              <w:top w:val="outset" w:sz="6" w:space="0" w:color="auto"/>
              <w:left w:val="outset" w:sz="6" w:space="0" w:color="auto"/>
              <w:bottom w:val="outset" w:sz="6" w:space="0" w:color="auto"/>
              <w:right w:val="outset" w:sz="6" w:space="0" w:color="auto"/>
            </w:tcBorders>
            <w:hideMark/>
          </w:tcPr>
          <w:p w:rsidR="00475963" w:rsidRDefault="00475963" w:rsidP="002A4738">
            <w:p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t>Mental health legislation can address including provisions that allow access to quality treatment in general health care facilities. Addressing the development of facilities in the community, such as community based health services and facilities, halfway homes for those with mental illness and those who are recovering.</w:t>
            </w:r>
          </w:p>
          <w:p w:rsidR="00475963" w:rsidRPr="002A4738" w:rsidRDefault="00475963" w:rsidP="002A4738">
            <w:p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t xml:space="preserve">Non-discrimination in workplaces, protection from any violations and exploitations and equal employment opportunities for those who have experienced a mental disorder; also legislation should address provisions of reasonable accommodation, </w:t>
            </w:r>
            <w:proofErr w:type="spellStart"/>
            <w:r>
              <w:rPr>
                <w:rFonts w:ascii="Arial" w:eastAsia="Times New Roman" w:hAnsi="Arial" w:cs="Arial"/>
                <w:szCs w:val="24"/>
              </w:rPr>
              <w:t>ie</w:t>
            </w:r>
            <w:proofErr w:type="spellEnd"/>
            <w:r>
              <w:rPr>
                <w:rFonts w:ascii="Arial" w:eastAsia="Times New Roman" w:hAnsi="Arial" w:cs="Arial"/>
                <w:szCs w:val="24"/>
              </w:rPr>
              <w:t xml:space="preserve"> flexibility can be provided for workplaces to accommodate the persons with mental disabilities.</w:t>
            </w:r>
          </w:p>
        </w:tc>
      </w:tr>
      <w:tr w:rsidR="002A4738" w:rsidRPr="002A4738" w:rsidTr="002A4738">
        <w:trPr>
          <w:trHeight w:val="360"/>
        </w:trPr>
        <w:tc>
          <w:tcPr>
            <w:tcW w:w="3412" w:type="dxa"/>
            <w:tcBorders>
              <w:top w:val="outset" w:sz="6" w:space="0" w:color="auto"/>
              <w:left w:val="outset" w:sz="6" w:space="0" w:color="auto"/>
              <w:bottom w:val="outset" w:sz="6" w:space="0" w:color="auto"/>
              <w:right w:val="outset" w:sz="6" w:space="0" w:color="auto"/>
            </w:tcBorders>
            <w:hideMark/>
          </w:tcPr>
          <w:p w:rsidR="002A4738" w:rsidRPr="00475963" w:rsidRDefault="00475963" w:rsidP="00475963">
            <w:pPr>
              <w:pStyle w:val="ListParagraph"/>
              <w:numPr>
                <w:ilvl w:val="0"/>
                <w:numId w:val="4"/>
              </w:num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t xml:space="preserve">Voluntary </w:t>
            </w:r>
            <w:r w:rsidR="002149BE">
              <w:rPr>
                <w:rFonts w:ascii="Arial" w:eastAsia="Times New Roman" w:hAnsi="Arial" w:cs="Arial"/>
                <w:szCs w:val="24"/>
              </w:rPr>
              <w:t>admissions</w:t>
            </w:r>
            <w:r>
              <w:rPr>
                <w:rFonts w:ascii="Arial" w:eastAsia="Times New Roman" w:hAnsi="Arial" w:cs="Arial"/>
                <w:szCs w:val="24"/>
              </w:rPr>
              <w:t xml:space="preserve"> and treatments</w:t>
            </w:r>
          </w:p>
          <w:p w:rsidR="002A4738" w:rsidRPr="002A4738" w:rsidRDefault="002A4738" w:rsidP="002A4738">
            <w:pPr>
              <w:spacing w:before="100" w:beforeAutospacing="1" w:after="100" w:afterAutospacing="1" w:line="240" w:lineRule="auto"/>
              <w:rPr>
                <w:rFonts w:ascii="Arial" w:eastAsia="Times New Roman" w:hAnsi="Arial" w:cs="Arial"/>
                <w:szCs w:val="24"/>
              </w:rPr>
            </w:pPr>
          </w:p>
          <w:p w:rsidR="002A4738" w:rsidRPr="002A4738" w:rsidRDefault="002A4738" w:rsidP="002A4738">
            <w:pPr>
              <w:spacing w:before="100" w:beforeAutospacing="1" w:after="100" w:afterAutospacing="1" w:line="240" w:lineRule="auto"/>
              <w:rPr>
                <w:rFonts w:ascii="Arial" w:eastAsia="Times New Roman" w:hAnsi="Arial" w:cs="Arial"/>
                <w:szCs w:val="24"/>
              </w:rPr>
            </w:pPr>
          </w:p>
        </w:tc>
        <w:tc>
          <w:tcPr>
            <w:tcW w:w="6263" w:type="dxa"/>
            <w:tcBorders>
              <w:top w:val="outset" w:sz="6" w:space="0" w:color="auto"/>
              <w:left w:val="outset" w:sz="6" w:space="0" w:color="auto"/>
              <w:bottom w:val="outset" w:sz="6" w:space="0" w:color="auto"/>
              <w:right w:val="outset" w:sz="6" w:space="0" w:color="auto"/>
            </w:tcBorders>
            <w:hideMark/>
          </w:tcPr>
          <w:p w:rsidR="002A4738" w:rsidRPr="002A4738" w:rsidRDefault="00475963" w:rsidP="002A4738">
            <w:p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t xml:space="preserve">Legislations should encourage and address and support persons with mental disabilities to voluntarily admit themselves for inpatient treatments, while minimizing cases of involuntary admissions. Further after admission, treatments should only be administered after the patient gives informed consent. Legislation should also address for </w:t>
            </w:r>
            <w:proofErr w:type="spellStart"/>
            <w:r>
              <w:rPr>
                <w:rFonts w:ascii="Arial" w:eastAsia="Times New Roman" w:hAnsi="Arial" w:cs="Arial"/>
                <w:szCs w:val="24"/>
              </w:rPr>
              <w:t>non protesting</w:t>
            </w:r>
            <w:proofErr w:type="spellEnd"/>
            <w:r>
              <w:rPr>
                <w:rFonts w:ascii="Arial" w:eastAsia="Times New Roman" w:hAnsi="Arial" w:cs="Arial"/>
                <w:szCs w:val="24"/>
              </w:rPr>
              <w:t xml:space="preserve"> patients who can give consent due to their mental health status.</w:t>
            </w:r>
          </w:p>
        </w:tc>
      </w:tr>
    </w:tbl>
    <w:p w:rsidR="00A0451F" w:rsidRPr="002A4738" w:rsidRDefault="002A4738">
      <w:pPr>
        <w:rPr>
          <w:rFonts w:ascii="Arial" w:hAnsi="Arial" w:cs="Arial"/>
          <w:b/>
          <w:sz w:val="26"/>
        </w:rPr>
      </w:pPr>
      <w:r w:rsidRPr="002A4738">
        <w:rPr>
          <w:rFonts w:ascii="Arial" w:hAnsi="Arial" w:cs="Arial"/>
          <w:b/>
          <w:sz w:val="26"/>
        </w:rPr>
        <w:t>Answers to Exercise 1 of Module 10:</w:t>
      </w:r>
    </w:p>
    <w:p w:rsidR="002A4738" w:rsidRPr="002A4738" w:rsidRDefault="002A4738">
      <w:pPr>
        <w:rPr>
          <w:rFonts w:ascii="Arial" w:hAnsi="Arial" w:cs="Arial"/>
          <w:b/>
          <w:sz w:val="26"/>
        </w:rPr>
      </w:pPr>
    </w:p>
    <w:p w:rsidR="002A4738" w:rsidRPr="002A4738" w:rsidRDefault="002A4738">
      <w:pPr>
        <w:rPr>
          <w:rFonts w:ascii="Arial" w:hAnsi="Arial" w:cs="Arial"/>
          <w:b/>
          <w:sz w:val="26"/>
        </w:rPr>
      </w:pPr>
    </w:p>
    <w:p w:rsidR="002A4738" w:rsidRPr="002A4738" w:rsidRDefault="002A4738" w:rsidP="002A4738">
      <w:pPr>
        <w:rPr>
          <w:rFonts w:ascii="Arial" w:hAnsi="Arial" w:cs="Arial"/>
          <w:b/>
          <w:sz w:val="26"/>
        </w:rPr>
      </w:pPr>
      <w:r w:rsidRPr="002A4738">
        <w:rPr>
          <w:rFonts w:ascii="Arial" w:hAnsi="Arial" w:cs="Arial"/>
          <w:b/>
          <w:sz w:val="26"/>
        </w:rPr>
        <w:t>Ans</w:t>
      </w:r>
      <w:r w:rsidRPr="002A4738">
        <w:rPr>
          <w:rFonts w:ascii="Arial" w:hAnsi="Arial" w:cs="Arial"/>
          <w:b/>
          <w:sz w:val="26"/>
        </w:rPr>
        <w:t>wers to Exercise 2</w:t>
      </w:r>
      <w:r w:rsidRPr="002A4738">
        <w:rPr>
          <w:rFonts w:ascii="Arial" w:hAnsi="Arial" w:cs="Arial"/>
          <w:b/>
          <w:sz w:val="26"/>
        </w:rPr>
        <w:t xml:space="preserve"> of Module 10:</w:t>
      </w:r>
    </w:p>
    <w:tbl>
      <w:tblPr>
        <w:tblW w:w="100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12"/>
        <w:gridCol w:w="6638"/>
      </w:tblGrid>
      <w:tr w:rsidR="002A4738" w:rsidRPr="002A4738" w:rsidTr="002A4738">
        <w:tc>
          <w:tcPr>
            <w:tcW w:w="3412" w:type="dxa"/>
            <w:tcBorders>
              <w:top w:val="outset" w:sz="6" w:space="0" w:color="auto"/>
              <w:left w:val="outset" w:sz="6" w:space="0" w:color="auto"/>
              <w:bottom w:val="single" w:sz="4" w:space="0" w:color="auto"/>
              <w:right w:val="outset" w:sz="6" w:space="0" w:color="auto"/>
            </w:tcBorders>
            <w:hideMark/>
          </w:tcPr>
          <w:p w:rsidR="002A4738" w:rsidRPr="002A4738" w:rsidRDefault="002A4738" w:rsidP="007F22D1">
            <w:pPr>
              <w:pBdr>
                <w:top w:val="single" w:sz="8" w:space="1" w:color="000000"/>
                <w:left w:val="single" w:sz="8" w:space="5" w:color="000000"/>
                <w:bottom w:val="single" w:sz="8" w:space="1" w:color="000000"/>
                <w:right w:val="single" w:sz="8" w:space="5" w:color="000000"/>
              </w:pBdr>
              <w:spacing w:before="100" w:beforeAutospacing="1" w:after="100" w:afterAutospacing="1" w:line="240" w:lineRule="auto"/>
              <w:jc w:val="center"/>
              <w:rPr>
                <w:rFonts w:ascii="Arial" w:eastAsia="Times New Roman" w:hAnsi="Arial" w:cs="Arial"/>
                <w:szCs w:val="24"/>
              </w:rPr>
            </w:pPr>
            <w:r w:rsidRPr="002A4738">
              <w:rPr>
                <w:rFonts w:ascii="Arial" w:eastAsia="Times New Roman" w:hAnsi="Arial" w:cs="Arial"/>
                <w:b/>
                <w:bCs/>
                <w:szCs w:val="24"/>
                <w:lang w:val="en-GB"/>
              </w:rPr>
              <w:t xml:space="preserve">Potential barriers/obstacles to drafting, adopting or implementing mental health legislation </w:t>
            </w:r>
          </w:p>
        </w:tc>
        <w:tc>
          <w:tcPr>
            <w:tcW w:w="6638" w:type="dxa"/>
            <w:tcBorders>
              <w:top w:val="outset" w:sz="6" w:space="0" w:color="auto"/>
              <w:left w:val="outset" w:sz="6" w:space="0" w:color="auto"/>
              <w:bottom w:val="outset" w:sz="6" w:space="0" w:color="auto"/>
              <w:right w:val="outset" w:sz="6" w:space="0" w:color="auto"/>
            </w:tcBorders>
            <w:hideMark/>
          </w:tcPr>
          <w:p w:rsidR="002A4738" w:rsidRPr="002A4738" w:rsidRDefault="002A4738" w:rsidP="007F22D1">
            <w:pPr>
              <w:pBdr>
                <w:top w:val="single" w:sz="8" w:space="1" w:color="auto"/>
                <w:bottom w:val="single" w:sz="8" w:space="1" w:color="auto"/>
                <w:right w:val="single" w:sz="8" w:space="5" w:color="auto"/>
              </w:pBdr>
              <w:spacing w:before="100" w:beforeAutospacing="1" w:after="100" w:afterAutospacing="1" w:line="240" w:lineRule="auto"/>
              <w:jc w:val="center"/>
              <w:rPr>
                <w:rFonts w:ascii="Arial" w:eastAsia="Times New Roman" w:hAnsi="Arial" w:cs="Arial"/>
                <w:szCs w:val="24"/>
              </w:rPr>
            </w:pPr>
            <w:r w:rsidRPr="002A4738">
              <w:rPr>
                <w:rFonts w:ascii="Arial" w:eastAsia="Times New Roman" w:hAnsi="Arial" w:cs="Arial"/>
                <w:b/>
                <w:bCs/>
                <w:szCs w:val="24"/>
                <w:lang w:val="en-GB"/>
              </w:rPr>
              <w:t xml:space="preserve">Strategies to overcome them </w:t>
            </w:r>
          </w:p>
          <w:p w:rsidR="002A4738" w:rsidRPr="002A4738" w:rsidRDefault="002A4738" w:rsidP="007F22D1">
            <w:pPr>
              <w:pBdr>
                <w:top w:val="single" w:sz="8" w:space="1" w:color="auto"/>
                <w:bottom w:val="single" w:sz="8" w:space="1" w:color="auto"/>
                <w:right w:val="single" w:sz="8" w:space="5" w:color="auto"/>
              </w:pBdr>
              <w:spacing w:before="100" w:beforeAutospacing="1" w:after="100" w:afterAutospacing="1" w:line="240" w:lineRule="auto"/>
              <w:jc w:val="center"/>
              <w:rPr>
                <w:rFonts w:ascii="Arial" w:eastAsia="Times New Roman" w:hAnsi="Arial" w:cs="Arial"/>
                <w:szCs w:val="24"/>
              </w:rPr>
            </w:pPr>
          </w:p>
          <w:p w:rsidR="002A4738" w:rsidRPr="002A4738" w:rsidRDefault="002A4738" w:rsidP="007F22D1">
            <w:pPr>
              <w:pBdr>
                <w:top w:val="single" w:sz="8" w:space="1" w:color="auto"/>
                <w:bottom w:val="single" w:sz="8" w:space="1" w:color="auto"/>
                <w:right w:val="single" w:sz="8" w:space="5" w:color="auto"/>
              </w:pBdr>
              <w:spacing w:before="100" w:beforeAutospacing="1" w:after="100" w:afterAutospacing="1" w:line="240" w:lineRule="auto"/>
              <w:jc w:val="center"/>
              <w:rPr>
                <w:rFonts w:ascii="Arial" w:eastAsia="Times New Roman" w:hAnsi="Arial" w:cs="Arial"/>
                <w:szCs w:val="24"/>
              </w:rPr>
            </w:pPr>
          </w:p>
        </w:tc>
      </w:tr>
      <w:tr w:rsidR="002A4738" w:rsidRPr="002A4738" w:rsidTr="002A4738">
        <w:tc>
          <w:tcPr>
            <w:tcW w:w="3412" w:type="dxa"/>
            <w:tcBorders>
              <w:top w:val="single" w:sz="4" w:space="0" w:color="auto"/>
              <w:left w:val="outset" w:sz="6" w:space="0" w:color="auto"/>
              <w:bottom w:val="outset" w:sz="6" w:space="0" w:color="auto"/>
              <w:right w:val="outset" w:sz="6" w:space="0" w:color="auto"/>
            </w:tcBorders>
            <w:hideMark/>
          </w:tcPr>
          <w:p w:rsidR="002A4738" w:rsidRPr="007B13E9" w:rsidRDefault="007B13E9" w:rsidP="007F22D1">
            <w:pPr>
              <w:numPr>
                <w:ilvl w:val="0"/>
                <w:numId w:val="1"/>
              </w:numPr>
              <w:spacing w:before="100" w:beforeAutospacing="1" w:after="100" w:afterAutospacing="1" w:line="240" w:lineRule="auto"/>
              <w:rPr>
                <w:rFonts w:ascii="Arial" w:eastAsia="Times New Roman" w:hAnsi="Arial" w:cs="Arial"/>
                <w:b/>
                <w:sz w:val="24"/>
                <w:szCs w:val="24"/>
                <w:u w:val="single"/>
              </w:rPr>
            </w:pPr>
            <w:r w:rsidRPr="007B13E9">
              <w:rPr>
                <w:rFonts w:ascii="Arial" w:eastAsia="Times New Roman" w:hAnsi="Arial" w:cs="Arial"/>
                <w:b/>
                <w:sz w:val="20"/>
                <w:szCs w:val="20"/>
                <w:u w:val="single"/>
              </w:rPr>
              <w:t>BARRIER TO DRAFTING :</w:t>
            </w:r>
          </w:p>
          <w:p w:rsidR="007B13E9" w:rsidRPr="002A4738" w:rsidRDefault="007B13E9" w:rsidP="007B13E9">
            <w:pPr>
              <w:numPr>
                <w:ilvl w:val="1"/>
                <w:numId w:val="1"/>
              </w:numPr>
              <w:tabs>
                <w:tab w:val="clear" w:pos="1440"/>
                <w:tab w:val="num" w:pos="502"/>
              </w:tabs>
              <w:spacing w:before="100" w:beforeAutospacing="1" w:after="100" w:afterAutospacing="1" w:line="240" w:lineRule="auto"/>
              <w:ind w:left="862" w:hanging="540"/>
              <w:rPr>
                <w:rFonts w:ascii="Arial" w:eastAsia="Times New Roman" w:hAnsi="Arial" w:cs="Arial"/>
                <w:szCs w:val="24"/>
              </w:rPr>
            </w:pPr>
            <w:r>
              <w:rPr>
                <w:rFonts w:ascii="Arial" w:eastAsia="Times New Roman" w:hAnsi="Arial" w:cs="Arial"/>
                <w:szCs w:val="24"/>
              </w:rPr>
              <w:lastRenderedPageBreak/>
              <w:t>Lack of consumers’ inputs and participation</w:t>
            </w:r>
          </w:p>
          <w:p w:rsidR="002A4738" w:rsidRPr="002A4738" w:rsidRDefault="002A4738" w:rsidP="007F22D1">
            <w:pPr>
              <w:spacing w:before="100" w:beforeAutospacing="1" w:after="100" w:afterAutospacing="1" w:line="240" w:lineRule="auto"/>
              <w:ind w:left="360"/>
              <w:rPr>
                <w:rFonts w:ascii="Arial" w:eastAsia="Times New Roman" w:hAnsi="Arial" w:cs="Arial"/>
                <w:szCs w:val="24"/>
              </w:rPr>
            </w:pPr>
          </w:p>
          <w:p w:rsidR="002A4738" w:rsidRPr="002A4738" w:rsidRDefault="002A4738" w:rsidP="007F22D1">
            <w:pPr>
              <w:spacing w:before="100" w:beforeAutospacing="1" w:after="100" w:afterAutospacing="1" w:line="240" w:lineRule="auto"/>
              <w:ind w:left="360"/>
              <w:rPr>
                <w:rFonts w:ascii="Arial" w:eastAsia="Times New Roman" w:hAnsi="Arial" w:cs="Arial"/>
                <w:szCs w:val="24"/>
              </w:rPr>
            </w:pPr>
          </w:p>
        </w:tc>
        <w:tc>
          <w:tcPr>
            <w:tcW w:w="6638" w:type="dxa"/>
            <w:tcBorders>
              <w:top w:val="outset" w:sz="6" w:space="0" w:color="auto"/>
              <w:left w:val="outset" w:sz="6" w:space="0" w:color="auto"/>
              <w:bottom w:val="outset" w:sz="6" w:space="0" w:color="auto"/>
              <w:right w:val="outset" w:sz="6" w:space="0" w:color="auto"/>
            </w:tcBorders>
            <w:hideMark/>
          </w:tcPr>
          <w:p w:rsidR="002A4738" w:rsidRDefault="007B13E9" w:rsidP="007F22D1">
            <w:p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lastRenderedPageBreak/>
              <w:t xml:space="preserve">Campaigns to address and sensitize raise awareness of the consumers and families as well. Such approaches can be through </w:t>
            </w:r>
            <w:r>
              <w:rPr>
                <w:rFonts w:ascii="Arial" w:eastAsia="Times New Roman" w:hAnsi="Arial" w:cs="Arial"/>
                <w:szCs w:val="24"/>
              </w:rPr>
              <w:lastRenderedPageBreak/>
              <w:t>media. Such efforts can be in particular about the persons’ individual human rights.</w:t>
            </w:r>
          </w:p>
          <w:p w:rsidR="007B13E9" w:rsidRDefault="007B13E9" w:rsidP="007F22D1">
            <w:p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t xml:space="preserve">Personal attachments and establishment of bond with consumers and their families in order to get their views and inputs. </w:t>
            </w:r>
          </w:p>
          <w:p w:rsidR="007B13E9" w:rsidRDefault="007B13E9" w:rsidP="007F22D1">
            <w:p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t>Frequent trainings with motivation accordingly, providing information, education of the consumers rights and mental health legislation.</w:t>
            </w:r>
          </w:p>
          <w:p w:rsidR="007B13E9" w:rsidRDefault="007B13E9" w:rsidP="007F22D1">
            <w:p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t>Workshops and group discussions in order to obtain the key and real issues that matter them.</w:t>
            </w:r>
          </w:p>
          <w:p w:rsidR="007B13E9" w:rsidRPr="002A4738" w:rsidRDefault="007B13E9" w:rsidP="007F22D1">
            <w:p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t>Trainings to Mental health professionals and conducting consultation processes about human rights and rights violations of persons with mental disabilities, in order to alleviate differences and tensions between groups and bring up with collective resolutions that all parts share with their interests.</w:t>
            </w:r>
          </w:p>
        </w:tc>
      </w:tr>
      <w:tr w:rsidR="002A4738" w:rsidRPr="002A4738" w:rsidTr="002A4738">
        <w:tc>
          <w:tcPr>
            <w:tcW w:w="3412" w:type="dxa"/>
            <w:tcBorders>
              <w:top w:val="outset" w:sz="6" w:space="0" w:color="auto"/>
              <w:left w:val="outset" w:sz="6" w:space="0" w:color="auto"/>
              <w:bottom w:val="outset" w:sz="6" w:space="0" w:color="auto"/>
              <w:right w:val="outset" w:sz="6" w:space="0" w:color="auto"/>
            </w:tcBorders>
            <w:hideMark/>
          </w:tcPr>
          <w:p w:rsidR="002A4738" w:rsidRPr="007B13E9" w:rsidRDefault="007B13E9" w:rsidP="007F22D1">
            <w:pPr>
              <w:numPr>
                <w:ilvl w:val="0"/>
                <w:numId w:val="2"/>
              </w:numPr>
              <w:spacing w:before="100" w:beforeAutospacing="1" w:after="100" w:afterAutospacing="1" w:line="240" w:lineRule="auto"/>
              <w:rPr>
                <w:rFonts w:ascii="Arial" w:eastAsia="Times New Roman" w:hAnsi="Arial" w:cs="Arial"/>
                <w:b/>
                <w:sz w:val="24"/>
                <w:szCs w:val="24"/>
                <w:u w:val="single"/>
              </w:rPr>
            </w:pPr>
            <w:r w:rsidRPr="007B13E9">
              <w:rPr>
                <w:rFonts w:ascii="Arial" w:eastAsia="Times New Roman" w:hAnsi="Arial" w:cs="Arial"/>
                <w:b/>
                <w:sz w:val="20"/>
                <w:szCs w:val="20"/>
                <w:u w:val="single"/>
              </w:rPr>
              <w:lastRenderedPageBreak/>
              <w:t xml:space="preserve">BARRIER TO ADOPTING </w:t>
            </w:r>
          </w:p>
          <w:p w:rsidR="002A4738" w:rsidRPr="002149BE" w:rsidRDefault="002149BE" w:rsidP="002149BE">
            <w:pPr>
              <w:pStyle w:val="ListParagraph"/>
              <w:numPr>
                <w:ilvl w:val="1"/>
                <w:numId w:val="2"/>
              </w:numPr>
              <w:tabs>
                <w:tab w:val="clear" w:pos="1440"/>
                <w:tab w:val="num" w:pos="1080"/>
              </w:tabs>
              <w:spacing w:before="100" w:beforeAutospacing="1" w:after="100" w:afterAutospacing="1" w:line="240" w:lineRule="auto"/>
              <w:ind w:left="412" w:hanging="270"/>
              <w:rPr>
                <w:rFonts w:ascii="Arial" w:eastAsia="Times New Roman" w:hAnsi="Arial" w:cs="Arial"/>
                <w:szCs w:val="24"/>
              </w:rPr>
            </w:pPr>
            <w:r>
              <w:rPr>
                <w:rFonts w:ascii="Arial" w:eastAsia="Times New Roman" w:hAnsi="Arial" w:cs="Arial"/>
                <w:szCs w:val="24"/>
              </w:rPr>
              <w:t>Lack of information, knowledge and clarifications of legislative body</w:t>
            </w:r>
          </w:p>
          <w:p w:rsidR="002A4738" w:rsidRPr="002A4738" w:rsidRDefault="002A4738" w:rsidP="007F22D1">
            <w:pPr>
              <w:spacing w:before="100" w:beforeAutospacing="1" w:after="100" w:afterAutospacing="1" w:line="240" w:lineRule="auto"/>
              <w:rPr>
                <w:rFonts w:ascii="Arial" w:eastAsia="Times New Roman" w:hAnsi="Arial" w:cs="Arial"/>
                <w:szCs w:val="24"/>
              </w:rPr>
            </w:pPr>
          </w:p>
        </w:tc>
        <w:tc>
          <w:tcPr>
            <w:tcW w:w="6638" w:type="dxa"/>
            <w:tcBorders>
              <w:top w:val="outset" w:sz="6" w:space="0" w:color="auto"/>
              <w:left w:val="outset" w:sz="6" w:space="0" w:color="auto"/>
              <w:bottom w:val="outset" w:sz="6" w:space="0" w:color="auto"/>
              <w:right w:val="outset" w:sz="6" w:space="0" w:color="auto"/>
            </w:tcBorders>
            <w:hideMark/>
          </w:tcPr>
          <w:p w:rsidR="002A4738" w:rsidRDefault="002149BE" w:rsidP="002149BE">
            <w:pPr>
              <w:pStyle w:val="ListParagraph"/>
              <w:numPr>
                <w:ilvl w:val="0"/>
                <w:numId w:val="5"/>
              </w:numPr>
              <w:spacing w:before="100" w:beforeAutospacing="1" w:after="100" w:afterAutospacing="1" w:line="240" w:lineRule="auto"/>
              <w:ind w:left="150" w:hanging="180"/>
              <w:rPr>
                <w:rFonts w:ascii="Arial" w:eastAsia="Times New Roman" w:hAnsi="Arial" w:cs="Arial"/>
                <w:szCs w:val="24"/>
              </w:rPr>
            </w:pPr>
            <w:r w:rsidRPr="002149BE">
              <w:rPr>
                <w:rFonts w:ascii="Arial" w:eastAsia="Times New Roman" w:hAnsi="Arial" w:cs="Arial"/>
                <w:szCs w:val="24"/>
              </w:rPr>
              <w:t>Resource mobilization</w:t>
            </w:r>
            <w:r>
              <w:rPr>
                <w:rFonts w:ascii="Arial" w:eastAsia="Times New Roman" w:hAnsi="Arial" w:cs="Arial"/>
                <w:szCs w:val="24"/>
              </w:rPr>
              <w:t xml:space="preserve"> including </w:t>
            </w:r>
            <w:proofErr w:type="spellStart"/>
            <w:r>
              <w:rPr>
                <w:rFonts w:ascii="Arial" w:eastAsia="Times New Roman" w:hAnsi="Arial" w:cs="Arial"/>
                <w:szCs w:val="24"/>
              </w:rPr>
              <w:t>experises</w:t>
            </w:r>
            <w:proofErr w:type="spellEnd"/>
            <w:r>
              <w:rPr>
                <w:rFonts w:ascii="Arial" w:eastAsia="Times New Roman" w:hAnsi="Arial" w:cs="Arial"/>
                <w:szCs w:val="24"/>
              </w:rPr>
              <w:t xml:space="preserve"> in the field and funds to support. </w:t>
            </w:r>
          </w:p>
          <w:p w:rsidR="002149BE" w:rsidRDefault="002149BE" w:rsidP="002149BE">
            <w:pPr>
              <w:pStyle w:val="ListParagraph"/>
              <w:numPr>
                <w:ilvl w:val="0"/>
                <w:numId w:val="5"/>
              </w:numPr>
              <w:spacing w:before="100" w:beforeAutospacing="1" w:after="100" w:afterAutospacing="1" w:line="240" w:lineRule="auto"/>
              <w:ind w:left="150" w:hanging="180"/>
              <w:rPr>
                <w:rFonts w:ascii="Arial" w:eastAsia="Times New Roman" w:hAnsi="Arial" w:cs="Arial"/>
                <w:szCs w:val="24"/>
              </w:rPr>
            </w:pPr>
            <w:r>
              <w:rPr>
                <w:rFonts w:ascii="Arial" w:eastAsia="Times New Roman" w:hAnsi="Arial" w:cs="Arial"/>
                <w:szCs w:val="24"/>
              </w:rPr>
              <w:t xml:space="preserve">Organizing all stakeholders and </w:t>
            </w:r>
            <w:proofErr w:type="spellStart"/>
            <w:r>
              <w:rPr>
                <w:rFonts w:ascii="Arial" w:eastAsia="Times New Roman" w:hAnsi="Arial" w:cs="Arial"/>
                <w:szCs w:val="24"/>
              </w:rPr>
              <w:t>publich</w:t>
            </w:r>
            <w:proofErr w:type="spellEnd"/>
            <w:r>
              <w:rPr>
                <w:rFonts w:ascii="Arial" w:eastAsia="Times New Roman" w:hAnsi="Arial" w:cs="Arial"/>
                <w:szCs w:val="24"/>
              </w:rPr>
              <w:t xml:space="preserve"> mobilizations</w:t>
            </w:r>
          </w:p>
          <w:p w:rsidR="002149BE" w:rsidRDefault="002149BE" w:rsidP="002149BE">
            <w:pPr>
              <w:pStyle w:val="ListParagraph"/>
              <w:numPr>
                <w:ilvl w:val="0"/>
                <w:numId w:val="5"/>
              </w:numPr>
              <w:spacing w:before="100" w:beforeAutospacing="1" w:after="100" w:afterAutospacing="1" w:line="240" w:lineRule="auto"/>
              <w:ind w:left="150" w:hanging="180"/>
              <w:rPr>
                <w:rFonts w:ascii="Arial" w:eastAsia="Times New Roman" w:hAnsi="Arial" w:cs="Arial"/>
                <w:szCs w:val="24"/>
              </w:rPr>
            </w:pPr>
            <w:r>
              <w:rPr>
                <w:rFonts w:ascii="Arial" w:eastAsia="Times New Roman" w:hAnsi="Arial" w:cs="Arial"/>
                <w:szCs w:val="24"/>
              </w:rPr>
              <w:t xml:space="preserve">Close contacts with legislature or committee which are </w:t>
            </w:r>
            <w:proofErr w:type="spellStart"/>
            <w:r>
              <w:rPr>
                <w:rFonts w:ascii="Arial" w:eastAsia="Times New Roman" w:hAnsi="Arial" w:cs="Arial"/>
                <w:szCs w:val="24"/>
              </w:rPr>
              <w:t>examing</w:t>
            </w:r>
            <w:proofErr w:type="spellEnd"/>
            <w:r>
              <w:rPr>
                <w:rFonts w:ascii="Arial" w:eastAsia="Times New Roman" w:hAnsi="Arial" w:cs="Arial"/>
                <w:szCs w:val="24"/>
              </w:rPr>
              <w:t xml:space="preserve"> the legislation in order to </w:t>
            </w:r>
            <w:proofErr w:type="spellStart"/>
            <w:r>
              <w:rPr>
                <w:rFonts w:ascii="Arial" w:eastAsia="Times New Roman" w:hAnsi="Arial" w:cs="Arial"/>
                <w:szCs w:val="24"/>
              </w:rPr>
              <w:t>provde</w:t>
            </w:r>
            <w:proofErr w:type="spellEnd"/>
            <w:r>
              <w:rPr>
                <w:rFonts w:ascii="Arial" w:eastAsia="Times New Roman" w:hAnsi="Arial" w:cs="Arial"/>
                <w:szCs w:val="24"/>
              </w:rPr>
              <w:t xml:space="preserve"> needed supports in terms of information, education and clarification provisions.</w:t>
            </w:r>
          </w:p>
          <w:p w:rsidR="002149BE" w:rsidRDefault="002149BE" w:rsidP="002149BE">
            <w:pPr>
              <w:pStyle w:val="ListParagraph"/>
              <w:numPr>
                <w:ilvl w:val="0"/>
                <w:numId w:val="5"/>
              </w:numPr>
              <w:spacing w:before="100" w:beforeAutospacing="1" w:after="100" w:afterAutospacing="1" w:line="240" w:lineRule="auto"/>
              <w:ind w:left="150" w:hanging="180"/>
              <w:rPr>
                <w:rFonts w:ascii="Arial" w:eastAsia="Times New Roman" w:hAnsi="Arial" w:cs="Arial"/>
                <w:szCs w:val="24"/>
              </w:rPr>
            </w:pPr>
            <w:r>
              <w:rPr>
                <w:rFonts w:ascii="Arial" w:eastAsia="Times New Roman" w:hAnsi="Arial" w:cs="Arial"/>
                <w:szCs w:val="24"/>
              </w:rPr>
              <w:t xml:space="preserve">Mental health </w:t>
            </w:r>
            <w:proofErr w:type="gramStart"/>
            <w:r>
              <w:rPr>
                <w:rFonts w:ascii="Arial" w:eastAsia="Times New Roman" w:hAnsi="Arial" w:cs="Arial"/>
                <w:szCs w:val="24"/>
              </w:rPr>
              <w:t>advocacy  organization</w:t>
            </w:r>
            <w:proofErr w:type="gramEnd"/>
            <w:r>
              <w:rPr>
                <w:rFonts w:ascii="Arial" w:eastAsia="Times New Roman" w:hAnsi="Arial" w:cs="Arial"/>
                <w:szCs w:val="24"/>
              </w:rPr>
              <w:t xml:space="preserve"> and institutions and groups are established and empowered. Those can take major roles in advocating for legislation improvements and propose for appropriate </w:t>
            </w:r>
            <w:proofErr w:type="spellStart"/>
            <w:r>
              <w:rPr>
                <w:rFonts w:ascii="Arial" w:eastAsia="Times New Roman" w:hAnsi="Arial" w:cs="Arial"/>
                <w:szCs w:val="24"/>
              </w:rPr>
              <w:t>ammendments</w:t>
            </w:r>
            <w:proofErr w:type="spellEnd"/>
            <w:r>
              <w:rPr>
                <w:rFonts w:ascii="Arial" w:eastAsia="Times New Roman" w:hAnsi="Arial" w:cs="Arial"/>
                <w:szCs w:val="24"/>
              </w:rPr>
              <w:t xml:space="preserve"> if reform is needed in line with the most accepted right approach frameworks, with the international and regional laws that protect human rights.</w:t>
            </w:r>
          </w:p>
          <w:p w:rsidR="002149BE" w:rsidRDefault="002149BE" w:rsidP="002149BE">
            <w:pPr>
              <w:pStyle w:val="ListParagraph"/>
              <w:numPr>
                <w:ilvl w:val="0"/>
                <w:numId w:val="5"/>
              </w:numPr>
              <w:spacing w:before="100" w:beforeAutospacing="1" w:after="100" w:afterAutospacing="1" w:line="240" w:lineRule="auto"/>
              <w:ind w:left="150" w:hanging="180"/>
              <w:rPr>
                <w:rFonts w:ascii="Arial" w:eastAsia="Times New Roman" w:hAnsi="Arial" w:cs="Arial"/>
                <w:szCs w:val="24"/>
              </w:rPr>
            </w:pPr>
            <w:r>
              <w:rPr>
                <w:rFonts w:ascii="Arial" w:eastAsia="Times New Roman" w:hAnsi="Arial" w:cs="Arial"/>
                <w:szCs w:val="24"/>
              </w:rPr>
              <w:t xml:space="preserve">Conducting sessions and meetings as feasible with legislative body or committee </w:t>
            </w:r>
            <w:r w:rsidR="0071672D">
              <w:rPr>
                <w:rFonts w:ascii="Arial" w:eastAsia="Times New Roman" w:hAnsi="Arial" w:cs="Arial"/>
                <w:szCs w:val="24"/>
              </w:rPr>
              <w:t xml:space="preserve">also inviting experts in the area </w:t>
            </w:r>
            <w:r>
              <w:rPr>
                <w:rFonts w:ascii="Arial" w:eastAsia="Times New Roman" w:hAnsi="Arial" w:cs="Arial"/>
                <w:szCs w:val="24"/>
              </w:rPr>
              <w:t>with the intention to provide important updates and information about national mental health situation and human rights violations and gaps need to be addressed by the provisions of the legislation.</w:t>
            </w:r>
          </w:p>
          <w:p w:rsidR="002149BE" w:rsidRDefault="002149BE" w:rsidP="002149BE">
            <w:pPr>
              <w:pStyle w:val="ListParagraph"/>
              <w:numPr>
                <w:ilvl w:val="0"/>
                <w:numId w:val="5"/>
              </w:numPr>
              <w:spacing w:before="100" w:beforeAutospacing="1" w:after="100" w:afterAutospacing="1" w:line="240" w:lineRule="auto"/>
              <w:ind w:left="150" w:hanging="180"/>
              <w:rPr>
                <w:rFonts w:ascii="Arial" w:eastAsia="Times New Roman" w:hAnsi="Arial" w:cs="Arial"/>
                <w:szCs w:val="24"/>
              </w:rPr>
            </w:pPr>
            <w:r>
              <w:rPr>
                <w:rFonts w:ascii="Arial" w:eastAsia="Times New Roman" w:hAnsi="Arial" w:cs="Arial"/>
                <w:szCs w:val="24"/>
              </w:rPr>
              <w:t xml:space="preserve">Mobilizing the public in order to breaking the resistance </w:t>
            </w:r>
            <w:r>
              <w:rPr>
                <w:rFonts w:ascii="Arial" w:eastAsia="Times New Roman" w:hAnsi="Arial" w:cs="Arial"/>
                <w:szCs w:val="24"/>
              </w:rPr>
              <w:t xml:space="preserve">from </w:t>
            </w:r>
            <w:r>
              <w:rPr>
                <w:rFonts w:ascii="Arial" w:eastAsia="Times New Roman" w:hAnsi="Arial" w:cs="Arial"/>
                <w:szCs w:val="24"/>
              </w:rPr>
              <w:t>and slow moving of legislature.</w:t>
            </w:r>
          </w:p>
          <w:p w:rsidR="002149BE" w:rsidRPr="002149BE" w:rsidRDefault="002149BE" w:rsidP="002149BE">
            <w:pPr>
              <w:pStyle w:val="ListParagraph"/>
              <w:numPr>
                <w:ilvl w:val="0"/>
                <w:numId w:val="5"/>
              </w:numPr>
              <w:spacing w:before="100" w:beforeAutospacing="1" w:after="100" w:afterAutospacing="1" w:line="240" w:lineRule="auto"/>
              <w:ind w:left="150" w:hanging="180"/>
              <w:rPr>
                <w:rFonts w:ascii="Arial" w:eastAsia="Times New Roman" w:hAnsi="Arial" w:cs="Arial"/>
                <w:szCs w:val="24"/>
              </w:rPr>
            </w:pPr>
            <w:r>
              <w:rPr>
                <w:rFonts w:ascii="Arial" w:eastAsia="Times New Roman" w:hAnsi="Arial" w:cs="Arial"/>
                <w:szCs w:val="24"/>
              </w:rPr>
              <w:t>Lobbying the executive and legislature, too.</w:t>
            </w:r>
          </w:p>
        </w:tc>
      </w:tr>
      <w:tr w:rsidR="002A4738" w:rsidRPr="002A4738" w:rsidTr="002A4738">
        <w:tc>
          <w:tcPr>
            <w:tcW w:w="3412" w:type="dxa"/>
            <w:tcBorders>
              <w:top w:val="outset" w:sz="6" w:space="0" w:color="auto"/>
              <w:left w:val="outset" w:sz="6" w:space="0" w:color="auto"/>
              <w:bottom w:val="outset" w:sz="6" w:space="0" w:color="auto"/>
              <w:right w:val="outset" w:sz="6" w:space="0" w:color="auto"/>
            </w:tcBorders>
            <w:hideMark/>
          </w:tcPr>
          <w:p w:rsidR="002A4738" w:rsidRPr="0071672D" w:rsidRDefault="0071672D" w:rsidP="007F22D1">
            <w:pPr>
              <w:numPr>
                <w:ilvl w:val="0"/>
                <w:numId w:val="3"/>
              </w:numPr>
              <w:spacing w:before="100" w:beforeAutospacing="1" w:after="100" w:afterAutospacing="1" w:line="240" w:lineRule="auto"/>
              <w:rPr>
                <w:rFonts w:ascii="Arial" w:eastAsia="Times New Roman" w:hAnsi="Arial" w:cs="Arial"/>
                <w:b/>
                <w:szCs w:val="24"/>
                <w:u w:val="single"/>
              </w:rPr>
            </w:pPr>
            <w:r w:rsidRPr="0071672D">
              <w:rPr>
                <w:rFonts w:ascii="Arial" w:eastAsia="Times New Roman" w:hAnsi="Arial" w:cs="Arial"/>
                <w:b/>
                <w:sz w:val="18"/>
                <w:szCs w:val="20"/>
                <w:u w:val="single"/>
              </w:rPr>
              <w:t>BARRIER TO IMPLEMENTING</w:t>
            </w:r>
          </w:p>
          <w:p w:rsidR="002A4738" w:rsidRPr="0071672D" w:rsidRDefault="0071672D" w:rsidP="0071672D">
            <w:pPr>
              <w:pStyle w:val="ListParagraph"/>
              <w:numPr>
                <w:ilvl w:val="0"/>
                <w:numId w:val="6"/>
              </w:numPr>
              <w:spacing w:before="100" w:beforeAutospacing="1" w:after="100" w:afterAutospacing="1" w:line="240" w:lineRule="auto"/>
              <w:rPr>
                <w:rFonts w:ascii="Arial" w:eastAsia="Times New Roman" w:hAnsi="Arial" w:cs="Arial"/>
                <w:szCs w:val="24"/>
              </w:rPr>
            </w:pPr>
            <w:r>
              <w:rPr>
                <w:rFonts w:ascii="Arial" w:eastAsia="Times New Roman" w:hAnsi="Arial" w:cs="Arial"/>
                <w:szCs w:val="24"/>
              </w:rPr>
              <w:t>Resistance from mental health and health professionals in implementing the mental health legislation</w:t>
            </w:r>
          </w:p>
          <w:p w:rsidR="002A4738" w:rsidRPr="002A4738" w:rsidRDefault="002A4738" w:rsidP="007F22D1">
            <w:pPr>
              <w:spacing w:before="100" w:beforeAutospacing="1" w:after="100" w:afterAutospacing="1" w:line="240" w:lineRule="auto"/>
              <w:rPr>
                <w:rFonts w:ascii="Arial" w:eastAsia="Times New Roman" w:hAnsi="Arial" w:cs="Arial"/>
                <w:szCs w:val="24"/>
              </w:rPr>
            </w:pPr>
          </w:p>
        </w:tc>
        <w:tc>
          <w:tcPr>
            <w:tcW w:w="6638" w:type="dxa"/>
            <w:tcBorders>
              <w:top w:val="outset" w:sz="6" w:space="0" w:color="auto"/>
              <w:left w:val="outset" w:sz="6" w:space="0" w:color="auto"/>
              <w:bottom w:val="outset" w:sz="6" w:space="0" w:color="auto"/>
              <w:right w:val="outset" w:sz="6" w:space="0" w:color="auto"/>
            </w:tcBorders>
            <w:hideMark/>
          </w:tcPr>
          <w:p w:rsidR="002A4738" w:rsidRDefault="0071672D" w:rsidP="0071672D">
            <w:pPr>
              <w:pStyle w:val="ListParagraph"/>
              <w:numPr>
                <w:ilvl w:val="1"/>
                <w:numId w:val="3"/>
              </w:numPr>
              <w:spacing w:before="100" w:beforeAutospacing="1" w:after="100" w:afterAutospacing="1" w:line="240" w:lineRule="auto"/>
              <w:ind w:left="420"/>
              <w:rPr>
                <w:rFonts w:ascii="Arial" w:eastAsia="Times New Roman" w:hAnsi="Arial" w:cs="Arial"/>
                <w:szCs w:val="24"/>
              </w:rPr>
            </w:pPr>
            <w:r>
              <w:rPr>
                <w:rFonts w:ascii="Arial" w:eastAsia="Times New Roman" w:hAnsi="Arial" w:cs="Arial"/>
                <w:szCs w:val="24"/>
              </w:rPr>
              <w:t>Formulation of action plans on how the legislation be implemented.</w:t>
            </w:r>
          </w:p>
          <w:p w:rsidR="0071672D" w:rsidRDefault="0071672D" w:rsidP="0071672D">
            <w:pPr>
              <w:pStyle w:val="ListParagraph"/>
              <w:numPr>
                <w:ilvl w:val="1"/>
                <w:numId w:val="3"/>
              </w:numPr>
              <w:spacing w:before="100" w:beforeAutospacing="1" w:after="100" w:afterAutospacing="1" w:line="240" w:lineRule="auto"/>
              <w:ind w:left="420"/>
              <w:rPr>
                <w:rFonts w:ascii="Arial" w:eastAsia="Times New Roman" w:hAnsi="Arial" w:cs="Arial"/>
                <w:szCs w:val="24"/>
              </w:rPr>
            </w:pPr>
            <w:r>
              <w:rPr>
                <w:rFonts w:ascii="Arial" w:eastAsia="Times New Roman" w:hAnsi="Arial" w:cs="Arial"/>
                <w:szCs w:val="24"/>
              </w:rPr>
              <w:t xml:space="preserve">Ensuring and securing allocated budgets and funds and mobilization of resources as needed. Further financial supports for conducting the activities </w:t>
            </w:r>
            <w:r w:rsidR="00415A07">
              <w:rPr>
                <w:rFonts w:ascii="Arial" w:eastAsia="Times New Roman" w:hAnsi="Arial" w:cs="Arial"/>
                <w:szCs w:val="24"/>
              </w:rPr>
              <w:t xml:space="preserve">which are </w:t>
            </w:r>
            <w:r>
              <w:rPr>
                <w:rFonts w:ascii="Arial" w:eastAsia="Times New Roman" w:hAnsi="Arial" w:cs="Arial"/>
                <w:szCs w:val="24"/>
              </w:rPr>
              <w:t>neede</w:t>
            </w:r>
            <w:r w:rsidR="00415A07">
              <w:rPr>
                <w:rFonts w:ascii="Arial" w:eastAsia="Times New Roman" w:hAnsi="Arial" w:cs="Arial"/>
                <w:szCs w:val="24"/>
              </w:rPr>
              <w:t>d</w:t>
            </w:r>
            <w:r>
              <w:rPr>
                <w:rFonts w:ascii="Arial" w:eastAsia="Times New Roman" w:hAnsi="Arial" w:cs="Arial"/>
                <w:szCs w:val="24"/>
              </w:rPr>
              <w:t>.</w:t>
            </w:r>
          </w:p>
          <w:p w:rsidR="0071672D" w:rsidRDefault="0071672D" w:rsidP="0071672D">
            <w:pPr>
              <w:pStyle w:val="ListParagraph"/>
              <w:numPr>
                <w:ilvl w:val="1"/>
                <w:numId w:val="3"/>
              </w:numPr>
              <w:spacing w:before="100" w:beforeAutospacing="1" w:after="100" w:afterAutospacing="1" w:line="240" w:lineRule="auto"/>
              <w:ind w:left="420"/>
              <w:rPr>
                <w:rFonts w:ascii="Arial" w:eastAsia="Times New Roman" w:hAnsi="Arial" w:cs="Arial"/>
                <w:szCs w:val="24"/>
              </w:rPr>
            </w:pPr>
            <w:r>
              <w:rPr>
                <w:rFonts w:ascii="Arial" w:eastAsia="Times New Roman" w:hAnsi="Arial" w:cs="Arial"/>
                <w:szCs w:val="24"/>
              </w:rPr>
              <w:t>Developing guidance support and manuals about the mental health legislation. This will help provide health professionals about acquiring the information and knowle</w:t>
            </w:r>
            <w:bookmarkStart w:id="0" w:name="_GoBack"/>
            <w:bookmarkEnd w:id="0"/>
            <w:r>
              <w:rPr>
                <w:rFonts w:ascii="Arial" w:eastAsia="Times New Roman" w:hAnsi="Arial" w:cs="Arial"/>
                <w:szCs w:val="24"/>
              </w:rPr>
              <w:t xml:space="preserve">dge on the legislation itself; abiding and </w:t>
            </w:r>
            <w:r w:rsidR="00415A07">
              <w:rPr>
                <w:rFonts w:ascii="Arial" w:eastAsia="Times New Roman" w:hAnsi="Arial" w:cs="Arial"/>
                <w:szCs w:val="24"/>
              </w:rPr>
              <w:t>non-abiding</w:t>
            </w:r>
            <w:r>
              <w:rPr>
                <w:rFonts w:ascii="Arial" w:eastAsia="Times New Roman" w:hAnsi="Arial" w:cs="Arial"/>
                <w:szCs w:val="24"/>
              </w:rPr>
              <w:t xml:space="preserve"> </w:t>
            </w:r>
            <w:r w:rsidR="00415A07">
              <w:rPr>
                <w:rFonts w:ascii="Arial" w:eastAsia="Times New Roman" w:hAnsi="Arial" w:cs="Arial"/>
                <w:szCs w:val="24"/>
              </w:rPr>
              <w:t>consequences and convictions</w:t>
            </w:r>
            <w:r>
              <w:rPr>
                <w:rFonts w:ascii="Arial" w:eastAsia="Times New Roman" w:hAnsi="Arial" w:cs="Arial"/>
                <w:szCs w:val="24"/>
              </w:rPr>
              <w:t xml:space="preserve"> will also be explained; </w:t>
            </w:r>
          </w:p>
          <w:p w:rsidR="0071672D" w:rsidRDefault="0071672D" w:rsidP="0071672D">
            <w:pPr>
              <w:pStyle w:val="ListParagraph"/>
              <w:numPr>
                <w:ilvl w:val="1"/>
                <w:numId w:val="3"/>
              </w:numPr>
              <w:spacing w:before="100" w:beforeAutospacing="1" w:after="100" w:afterAutospacing="1" w:line="240" w:lineRule="auto"/>
              <w:ind w:left="420"/>
              <w:rPr>
                <w:rFonts w:ascii="Arial" w:eastAsia="Times New Roman" w:hAnsi="Arial" w:cs="Arial"/>
                <w:szCs w:val="24"/>
              </w:rPr>
            </w:pPr>
            <w:r>
              <w:rPr>
                <w:rFonts w:ascii="Arial" w:eastAsia="Times New Roman" w:hAnsi="Arial" w:cs="Arial"/>
                <w:szCs w:val="24"/>
              </w:rPr>
              <w:lastRenderedPageBreak/>
              <w:t xml:space="preserve">Trainings of professions in mental health and health as general on human rights and mental disorders and explanations on the provisions of mental health legislation, the new. </w:t>
            </w:r>
          </w:p>
          <w:p w:rsidR="0071672D" w:rsidRDefault="0071672D" w:rsidP="0071672D">
            <w:pPr>
              <w:pStyle w:val="ListParagraph"/>
              <w:numPr>
                <w:ilvl w:val="1"/>
                <w:numId w:val="3"/>
              </w:numPr>
              <w:spacing w:before="100" w:beforeAutospacing="1" w:after="100" w:afterAutospacing="1" w:line="240" w:lineRule="auto"/>
              <w:ind w:left="420"/>
              <w:rPr>
                <w:rFonts w:ascii="Arial" w:eastAsia="Times New Roman" w:hAnsi="Arial" w:cs="Arial"/>
                <w:szCs w:val="24"/>
              </w:rPr>
            </w:pPr>
            <w:r>
              <w:rPr>
                <w:rFonts w:ascii="Arial" w:eastAsia="Times New Roman" w:hAnsi="Arial" w:cs="Arial"/>
                <w:szCs w:val="24"/>
              </w:rPr>
              <w:t>Inviting regional experts in the area especially from neighboring countries which my country has similarities in sociocultural aspects for information sharing and experience relocation. For holding seminars on human rights, laws and mental health legislation, and in addition to that education on medical ethics can be provided.</w:t>
            </w:r>
          </w:p>
          <w:p w:rsidR="0071672D" w:rsidRDefault="0071672D" w:rsidP="0071672D">
            <w:pPr>
              <w:pStyle w:val="ListParagraph"/>
              <w:numPr>
                <w:ilvl w:val="1"/>
                <w:numId w:val="3"/>
              </w:numPr>
              <w:spacing w:before="100" w:beforeAutospacing="1" w:after="100" w:afterAutospacing="1" w:line="240" w:lineRule="auto"/>
              <w:ind w:left="420"/>
              <w:rPr>
                <w:rFonts w:ascii="Arial" w:eastAsia="Times New Roman" w:hAnsi="Arial" w:cs="Arial"/>
                <w:szCs w:val="24"/>
              </w:rPr>
            </w:pPr>
            <w:r>
              <w:rPr>
                <w:rFonts w:ascii="Arial" w:eastAsia="Times New Roman" w:hAnsi="Arial" w:cs="Arial"/>
                <w:szCs w:val="24"/>
              </w:rPr>
              <w:t xml:space="preserve">Develop or empower oversight bodies in order to monitor the implementation and reporting provisions. </w:t>
            </w:r>
          </w:p>
          <w:p w:rsidR="0071672D" w:rsidRDefault="0071672D" w:rsidP="0071672D">
            <w:pPr>
              <w:pStyle w:val="ListParagraph"/>
              <w:numPr>
                <w:ilvl w:val="1"/>
                <w:numId w:val="3"/>
              </w:numPr>
              <w:spacing w:before="100" w:beforeAutospacing="1" w:after="100" w:afterAutospacing="1" w:line="240" w:lineRule="auto"/>
              <w:ind w:left="420"/>
              <w:rPr>
                <w:rFonts w:ascii="Arial" w:eastAsia="Times New Roman" w:hAnsi="Arial" w:cs="Arial"/>
                <w:szCs w:val="24"/>
              </w:rPr>
            </w:pPr>
            <w:r>
              <w:rPr>
                <w:rFonts w:ascii="Arial" w:eastAsia="Times New Roman" w:hAnsi="Arial" w:cs="Arial"/>
                <w:szCs w:val="24"/>
              </w:rPr>
              <w:t xml:space="preserve">Public mobilizations and awareness raising </w:t>
            </w:r>
            <w:r w:rsidR="00415A07">
              <w:rPr>
                <w:rFonts w:ascii="Arial" w:eastAsia="Times New Roman" w:hAnsi="Arial" w:cs="Arial"/>
                <w:szCs w:val="24"/>
              </w:rPr>
              <w:t>campaigns</w:t>
            </w:r>
            <w:r>
              <w:rPr>
                <w:rFonts w:ascii="Arial" w:eastAsia="Times New Roman" w:hAnsi="Arial" w:cs="Arial"/>
                <w:szCs w:val="24"/>
              </w:rPr>
              <w:t xml:space="preserve"> and programmes about rights provided with the persons with mental disabilities in the new legislation, would be ve</w:t>
            </w:r>
            <w:r w:rsidR="00415A07">
              <w:rPr>
                <w:rFonts w:ascii="Arial" w:eastAsia="Times New Roman" w:hAnsi="Arial" w:cs="Arial"/>
                <w:szCs w:val="24"/>
              </w:rPr>
              <w:t>r</w:t>
            </w:r>
            <w:r>
              <w:rPr>
                <w:rFonts w:ascii="Arial" w:eastAsia="Times New Roman" w:hAnsi="Arial" w:cs="Arial"/>
                <w:szCs w:val="24"/>
              </w:rPr>
              <w:t xml:space="preserve">y important. This will in return play a major role in changing the behavior and attitudes of the health professionals, accordingly. </w:t>
            </w:r>
          </w:p>
          <w:p w:rsidR="00415A07" w:rsidRPr="0071672D" w:rsidRDefault="00415A07" w:rsidP="0071672D">
            <w:pPr>
              <w:pStyle w:val="ListParagraph"/>
              <w:numPr>
                <w:ilvl w:val="1"/>
                <w:numId w:val="3"/>
              </w:numPr>
              <w:spacing w:before="100" w:beforeAutospacing="1" w:after="100" w:afterAutospacing="1" w:line="240" w:lineRule="auto"/>
              <w:ind w:left="420"/>
              <w:rPr>
                <w:rFonts w:ascii="Arial" w:eastAsia="Times New Roman" w:hAnsi="Arial" w:cs="Arial"/>
                <w:szCs w:val="24"/>
              </w:rPr>
            </w:pPr>
            <w:r>
              <w:rPr>
                <w:rFonts w:ascii="Arial" w:eastAsia="Times New Roman" w:hAnsi="Arial" w:cs="Arial"/>
                <w:szCs w:val="24"/>
              </w:rPr>
              <w:t xml:space="preserve">In addition, providing information and updates to the public, consumers and families can support them be familiar with their human rights, process and procedures, and that can also help them stand firm against any violations and exploitations encountered and to the best be well informed about their conditions and situations and then can assess whether that is consistent the newly formulated and drafted legislation at the country. </w:t>
            </w:r>
          </w:p>
        </w:tc>
      </w:tr>
    </w:tbl>
    <w:p w:rsidR="002A4738" w:rsidRPr="002A4738" w:rsidRDefault="002A4738">
      <w:pPr>
        <w:rPr>
          <w:rFonts w:ascii="Arial" w:hAnsi="Arial" w:cs="Arial"/>
        </w:rPr>
      </w:pPr>
    </w:p>
    <w:sectPr w:rsidR="002A4738" w:rsidRPr="002A4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F566C"/>
    <w:multiLevelType w:val="hybridMultilevel"/>
    <w:tmpl w:val="2CF08336"/>
    <w:lvl w:ilvl="0" w:tplc="1BA04CDC">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951A4C"/>
    <w:multiLevelType w:val="multilevel"/>
    <w:tmpl w:val="044E72E2"/>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FC46C7"/>
    <w:multiLevelType w:val="multilevel"/>
    <w:tmpl w:val="30B27A60"/>
    <w:lvl w:ilvl="0">
      <w:start w:val="3"/>
      <w:numFmt w:val="decimal"/>
      <w:lvlText w:val="%1."/>
      <w:lvlJc w:val="left"/>
      <w:pPr>
        <w:tabs>
          <w:tab w:val="num" w:pos="720"/>
        </w:tabs>
        <w:ind w:left="720" w:hanging="360"/>
      </w:pPr>
    </w:lvl>
    <w:lvl w:ilvl="1">
      <w:start w:val="1"/>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305C23"/>
    <w:multiLevelType w:val="hybridMultilevel"/>
    <w:tmpl w:val="FE5477D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FCB4983"/>
    <w:multiLevelType w:val="multilevel"/>
    <w:tmpl w:val="F19C9A6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697434"/>
    <w:multiLevelType w:val="hybridMultilevel"/>
    <w:tmpl w:val="C80CE96E"/>
    <w:lvl w:ilvl="0" w:tplc="6046D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738"/>
    <w:rsid w:val="002149BE"/>
    <w:rsid w:val="002A4738"/>
    <w:rsid w:val="00415A07"/>
    <w:rsid w:val="00475963"/>
    <w:rsid w:val="0071672D"/>
    <w:rsid w:val="007B13E9"/>
    <w:rsid w:val="00A0451F"/>
    <w:rsid w:val="00F06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5AC01-6F33-4830-9F38-DF810852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7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BARACO</dc:creator>
  <cp:keywords/>
  <dc:description/>
  <cp:lastModifiedBy>DR BARACO</cp:lastModifiedBy>
  <cp:revision>1</cp:revision>
  <dcterms:created xsi:type="dcterms:W3CDTF">2013-10-03T11:50:00Z</dcterms:created>
  <dcterms:modified xsi:type="dcterms:W3CDTF">2013-10-03T13:00:00Z</dcterms:modified>
</cp:coreProperties>
</file>