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947" w:rsidRPr="005652B3" w:rsidRDefault="000E7947" w:rsidP="000E7947">
      <w:pPr>
        <w:bidi/>
        <w:rPr>
          <w:i/>
          <w:iCs/>
          <w:sz w:val="40"/>
          <w:szCs w:val="40"/>
        </w:rPr>
      </w:pPr>
    </w:p>
    <w:p w:rsidR="001724A6" w:rsidRPr="005652B3" w:rsidRDefault="000E7947" w:rsidP="00EF169B">
      <w:pPr>
        <w:bidi/>
        <w:jc w:val="center"/>
        <w:rPr>
          <w:i/>
          <w:iCs/>
          <w:sz w:val="40"/>
          <w:szCs w:val="40"/>
        </w:rPr>
      </w:pPr>
      <w:r w:rsidRPr="005652B3">
        <w:rPr>
          <w:i/>
          <w:iCs/>
          <w:sz w:val="40"/>
          <w:szCs w:val="40"/>
        </w:rPr>
        <w:t xml:space="preserve">Right to </w:t>
      </w:r>
      <w:r w:rsidR="007F10DD" w:rsidRPr="005652B3">
        <w:rPr>
          <w:i/>
          <w:iCs/>
          <w:sz w:val="40"/>
          <w:szCs w:val="40"/>
        </w:rPr>
        <w:t>legal capacity</w:t>
      </w:r>
      <w:r w:rsidR="00013CD4" w:rsidRPr="005652B3">
        <w:rPr>
          <w:i/>
          <w:iCs/>
          <w:sz w:val="40"/>
          <w:szCs w:val="40"/>
        </w:rPr>
        <w:t xml:space="preserve"> </w:t>
      </w:r>
    </w:p>
    <w:p w:rsidR="008F30CD" w:rsidRPr="008847FC" w:rsidRDefault="008847FC" w:rsidP="000B2CD2">
      <w:pPr>
        <w:pStyle w:val="NormalWeb"/>
        <w:rPr>
          <w:rFonts w:asciiTheme="minorHAnsi" w:hAnsiTheme="minorHAnsi"/>
          <w:b/>
          <w:bCs/>
          <w:i/>
          <w:iCs/>
          <w:color w:val="FF0000"/>
          <w:sz w:val="28"/>
          <w:szCs w:val="28"/>
        </w:rPr>
      </w:pPr>
      <w:r w:rsidRPr="008847FC">
        <w:rPr>
          <w:rFonts w:asciiTheme="minorHAnsi" w:hAnsiTheme="minorHAnsi"/>
          <w:b/>
          <w:bCs/>
          <w:i/>
          <w:iCs/>
          <w:color w:val="FF0000"/>
          <w:sz w:val="28"/>
          <w:szCs w:val="28"/>
        </w:rPr>
        <w:t>Executive summary</w:t>
      </w:r>
      <w:r>
        <w:rPr>
          <w:rFonts w:asciiTheme="minorHAnsi" w:hAnsiTheme="minorHAnsi"/>
          <w:b/>
          <w:bCs/>
          <w:i/>
          <w:iCs/>
          <w:color w:val="FF0000"/>
          <w:sz w:val="28"/>
          <w:szCs w:val="28"/>
        </w:rPr>
        <w:t>:</w:t>
      </w:r>
    </w:p>
    <w:p w:rsidR="008F30CD" w:rsidRPr="008F30CD" w:rsidRDefault="008F30CD" w:rsidP="008F30CD">
      <w:pPr>
        <w:pStyle w:val="NormalWeb"/>
        <w:rPr>
          <w:rFonts w:asciiTheme="minorHAnsi" w:hAnsiTheme="minorHAnsi"/>
          <w:b/>
          <w:bCs/>
          <w:i/>
          <w:iCs/>
          <w:sz w:val="28"/>
          <w:szCs w:val="28"/>
        </w:rPr>
      </w:pPr>
      <w:r w:rsidRPr="008F30CD">
        <w:rPr>
          <w:rFonts w:asciiTheme="minorHAnsi" w:hAnsiTheme="minorHAnsi"/>
          <w:b/>
          <w:bCs/>
          <w:i/>
          <w:iCs/>
          <w:sz w:val="28"/>
          <w:szCs w:val="28"/>
        </w:rPr>
        <w:t>1. Introduction</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The right of persons with disabilities to enjoy legal capacity on an equal basis with others, coupled with the right to support in order to exercise one’s legal capacity, has gained the attention of the human rights community in recent years. Being </w:t>
      </w:r>
      <w:proofErr w:type="spellStart"/>
      <w:r w:rsidRPr="008F30CD">
        <w:rPr>
          <w:rFonts w:asciiTheme="minorHAnsi" w:hAnsiTheme="minorHAnsi"/>
          <w:i/>
          <w:iCs/>
        </w:rPr>
        <w:t>recognised</w:t>
      </w:r>
      <w:proofErr w:type="spellEnd"/>
      <w:r w:rsidRPr="008F30CD">
        <w:rPr>
          <w:rFonts w:asciiTheme="minorHAnsi" w:hAnsiTheme="minorHAnsi"/>
          <w:i/>
          <w:iCs/>
        </w:rPr>
        <w:t xml:space="preserve"> as someone who can make decisions is instrumental in taking control over one’s life and engaging in society with others. Having legal capacity enables us to make decisions ranging from the profound (choosing where and with whom to live) to the everyday (to buy a bus ticket, to sign a lease, to consent to medical treatment). Without it we are non-persons in the eyes of the law and our decisions have no legal force. Third parties make decisions for us. </w:t>
      </w:r>
      <w:proofErr w:type="gramStart"/>
      <w:r w:rsidRPr="008F30CD">
        <w:rPr>
          <w:rFonts w:asciiTheme="minorHAnsi" w:hAnsiTheme="minorHAnsi"/>
          <w:i/>
          <w:iCs/>
        </w:rPr>
        <w:t>This merger of our personhood into that of someone else’s has been described as ‘civil   death’.</w:t>
      </w:r>
      <w:proofErr w:type="gramEnd"/>
      <w:r w:rsidRPr="008F30CD">
        <w:rPr>
          <w:rFonts w:asciiTheme="minorHAnsi" w:hAnsiTheme="minorHAnsi"/>
          <w:i/>
          <w:iCs/>
        </w:rPr>
        <w:t xml:space="preserve"> Still in my country the   persons   with   </w:t>
      </w:r>
      <w:proofErr w:type="gramStart"/>
      <w:r w:rsidRPr="008F30CD">
        <w:rPr>
          <w:rFonts w:asciiTheme="minorHAnsi" w:hAnsiTheme="minorHAnsi"/>
          <w:i/>
          <w:iCs/>
        </w:rPr>
        <w:t>mental  disabilities</w:t>
      </w:r>
      <w:proofErr w:type="gramEnd"/>
      <w:r>
        <w:rPr>
          <w:rFonts w:asciiTheme="minorHAnsi" w:hAnsiTheme="minorHAnsi"/>
          <w:i/>
          <w:iCs/>
        </w:rPr>
        <w:t xml:space="preserve"> put under guardianship regimes</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 The right of persons with disabilities to make choices about their lives and enjoy legal capacity on an equal basis with others is one of the most sig</w:t>
      </w:r>
      <w:r>
        <w:rPr>
          <w:rFonts w:asciiTheme="minorHAnsi" w:hAnsiTheme="minorHAnsi"/>
          <w:i/>
          <w:iCs/>
        </w:rPr>
        <w:t xml:space="preserve">nificant human rights issues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Being </w:t>
      </w:r>
      <w:proofErr w:type="spellStart"/>
      <w:r w:rsidRPr="008F30CD">
        <w:rPr>
          <w:rFonts w:asciiTheme="minorHAnsi" w:hAnsiTheme="minorHAnsi"/>
          <w:i/>
          <w:iCs/>
        </w:rPr>
        <w:t>recognised</w:t>
      </w:r>
      <w:proofErr w:type="spellEnd"/>
      <w:r w:rsidRPr="008F30CD">
        <w:rPr>
          <w:rFonts w:asciiTheme="minorHAnsi" w:hAnsiTheme="minorHAnsi"/>
          <w:i/>
          <w:iCs/>
        </w:rPr>
        <w:t xml:space="preserve"> as someone who can make decisions is instrumental in </w:t>
      </w:r>
      <w:proofErr w:type="spellStart"/>
      <w:r w:rsidRPr="008F30CD">
        <w:rPr>
          <w:rFonts w:asciiTheme="minorHAnsi" w:hAnsiTheme="minorHAnsi"/>
          <w:i/>
          <w:iCs/>
        </w:rPr>
        <w:t>tking</w:t>
      </w:r>
      <w:proofErr w:type="spellEnd"/>
      <w:r w:rsidRPr="008F30CD">
        <w:rPr>
          <w:rFonts w:asciiTheme="minorHAnsi" w:hAnsiTheme="minorHAnsi"/>
          <w:i/>
          <w:iCs/>
        </w:rPr>
        <w:t xml:space="preserve"> control over one’s life and participating in society with others.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Having legal capacity enables us to choose where and with whom we want to live, to vote for the political party we prefer, to have our health care decisions respected, to control our own financial affairs and to have access to cinemas and other leisure activities. Without it we are non-persons in the eyes of the law and our decisions have no legal force. </w:t>
      </w:r>
    </w:p>
    <w:p w:rsidR="008F30CD" w:rsidRPr="008F30CD" w:rsidRDefault="008F30CD" w:rsidP="008F30CD">
      <w:pPr>
        <w:pStyle w:val="NormalWeb"/>
        <w:rPr>
          <w:rFonts w:asciiTheme="minorHAnsi" w:hAnsiTheme="minorHAnsi"/>
          <w:i/>
          <w:iCs/>
        </w:rPr>
      </w:pPr>
      <w:r w:rsidRPr="008F30CD">
        <w:rPr>
          <w:rFonts w:asciiTheme="minorHAnsi" w:hAnsiTheme="minorHAnsi"/>
          <w:i/>
          <w:iCs/>
        </w:rPr>
        <w:t>The UN Convention on the Rights of Persons with Disabilities offers a response to these concerns through its Article 12 on the equal recognition before the law. In fact, this Article provides a paradigm shift in policies towards persons with disabilities; it signals a deeper understanding of equality</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“Article 12 of the Convention on the Rights of Persons with Disabilities requires States parties to recognize persons with disabilities as individuals before the law, possessing legal capacity, including capacity to act, on an equal basis with others. […] The centrality of this article in the structure of the Convention and its instrumental value in the achievement of numerous other rights should be highlighted.” </w:t>
      </w:r>
    </w:p>
    <w:p w:rsidR="008F30CD" w:rsidRPr="008F30CD" w:rsidRDefault="008F30CD" w:rsidP="008F30CD">
      <w:pPr>
        <w:pStyle w:val="NormalWeb"/>
        <w:rPr>
          <w:rFonts w:asciiTheme="minorHAnsi" w:hAnsiTheme="minorHAnsi"/>
          <w:i/>
          <w:iCs/>
        </w:rPr>
      </w:pPr>
      <w:r w:rsidRPr="008F30CD">
        <w:rPr>
          <w:rFonts w:asciiTheme="minorHAnsi" w:hAnsiTheme="minorHAnsi"/>
          <w:i/>
          <w:iCs/>
        </w:rPr>
        <w:lastRenderedPageBreak/>
        <w:t xml:space="preserve">United Nations, General Assembly Human Rights Council (2009), Thematic Study by the Office of the United Nations High Commissioner for Human Rights on enhancing awareness and understanding of the Convention on the Rights of Persons with Disabilities, A/HRC/10/48, 26 January 2009, paragraph 43 </w:t>
      </w:r>
    </w:p>
    <w:p w:rsidR="008F30CD" w:rsidRPr="008F30CD" w:rsidRDefault="008F30CD" w:rsidP="008F30CD">
      <w:pPr>
        <w:pStyle w:val="NormalWeb"/>
        <w:rPr>
          <w:rFonts w:asciiTheme="minorHAnsi" w:hAnsiTheme="minorHAnsi"/>
          <w:i/>
          <w:iCs/>
        </w:rPr>
      </w:pPr>
      <w:r w:rsidRPr="008F30CD">
        <w:rPr>
          <w:rFonts w:asciiTheme="minorHAnsi" w:hAnsiTheme="minorHAnsi"/>
          <w:i/>
          <w:iCs/>
        </w:rPr>
        <w:t>“Independence and personal autonomy is not about being able to do everything on your own, but about having control of your life and the possibility to make decisions and have them respected by others.”</w:t>
      </w:r>
    </w:p>
    <w:p w:rsidR="008F30CD" w:rsidRPr="008F30CD" w:rsidRDefault="008F30CD" w:rsidP="008F30CD">
      <w:pPr>
        <w:pStyle w:val="NormalWeb"/>
        <w:rPr>
          <w:rFonts w:asciiTheme="minorHAnsi" w:hAnsiTheme="minorHAnsi"/>
          <w:i/>
          <w:iCs/>
        </w:rPr>
      </w:pPr>
      <w:r w:rsidRPr="008F30CD">
        <w:rPr>
          <w:rFonts w:asciiTheme="minorHAnsi" w:hAnsiTheme="minorHAnsi"/>
          <w:i/>
          <w:iCs/>
        </w:rPr>
        <w:t>We  seek to have move from seeing the disabled person as a patient in need of care who does not contribute to society to seeing him/her as a person who needs the present barriers removed in order to take a rightful place as a fully participative member of society. Such barriers include attitudes and social, legal and environmental barriers. We therefore need to facilitate the paradigm shift from the old medical model of disability to the social and human rights based model.</w:t>
      </w:r>
    </w:p>
    <w:p w:rsidR="008F30CD" w:rsidRPr="008F30CD" w:rsidRDefault="008F30CD" w:rsidP="008F30CD">
      <w:pPr>
        <w:pStyle w:val="NormalWeb"/>
        <w:rPr>
          <w:rFonts w:asciiTheme="minorHAnsi" w:hAnsiTheme="minorHAnsi"/>
          <w:b/>
          <w:bCs/>
          <w:i/>
          <w:iCs/>
          <w:sz w:val="28"/>
          <w:szCs w:val="28"/>
        </w:rPr>
      </w:pPr>
      <w:proofErr w:type="gramStart"/>
      <w:r w:rsidRPr="008F30CD">
        <w:rPr>
          <w:rFonts w:asciiTheme="minorHAnsi" w:hAnsiTheme="minorHAnsi"/>
          <w:b/>
          <w:bCs/>
          <w:i/>
          <w:iCs/>
          <w:sz w:val="28"/>
          <w:szCs w:val="28"/>
        </w:rPr>
        <w:t>2.What</w:t>
      </w:r>
      <w:proofErr w:type="gramEnd"/>
      <w:r w:rsidRPr="008F30CD">
        <w:rPr>
          <w:rFonts w:asciiTheme="minorHAnsi" w:hAnsiTheme="minorHAnsi"/>
          <w:b/>
          <w:bCs/>
          <w:i/>
          <w:iCs/>
          <w:sz w:val="28"/>
          <w:szCs w:val="28"/>
        </w:rPr>
        <w:t xml:space="preserve"> is legal capacity?</w:t>
      </w:r>
    </w:p>
    <w:p w:rsidR="008F30CD" w:rsidRPr="008F30CD" w:rsidRDefault="008F30CD" w:rsidP="008F30CD">
      <w:pPr>
        <w:pStyle w:val="NormalWeb"/>
        <w:rPr>
          <w:rFonts w:asciiTheme="minorHAnsi" w:hAnsiTheme="minorHAnsi"/>
          <w:i/>
          <w:iCs/>
        </w:rPr>
      </w:pPr>
      <w:r w:rsidRPr="008F30CD">
        <w:rPr>
          <w:rFonts w:asciiTheme="minorHAnsi" w:hAnsiTheme="minorHAnsi"/>
          <w:i/>
          <w:iCs/>
        </w:rPr>
        <w:t>Legal capacity can be described as a person's power or possibility to act within the framework of the legal system. In other words, it makes a human being a subject of law. It is a legal concept, a construct, assigned to most people of majority age enabling them to have rights and obligations, to make binding decisions and have them respected. As such, it facilitates personal freedom. It enables us to take up a job, get married and inherit property among other things. It also protects the individual against (some) unwanted interventions. Adults with legal capacity can for example effectively refuse any medical treatment that they do not want to receive.</w:t>
      </w:r>
    </w:p>
    <w:p w:rsidR="008F30CD" w:rsidRPr="008F30CD" w:rsidRDefault="008F30CD" w:rsidP="008F30CD">
      <w:pPr>
        <w:pStyle w:val="NormalWeb"/>
        <w:rPr>
          <w:rFonts w:asciiTheme="minorHAnsi" w:hAnsiTheme="minorHAnsi"/>
          <w:b/>
          <w:bCs/>
          <w:i/>
          <w:iCs/>
          <w:sz w:val="28"/>
          <w:szCs w:val="28"/>
        </w:rPr>
      </w:pPr>
      <w:r w:rsidRPr="008F30CD">
        <w:rPr>
          <w:rFonts w:asciiTheme="minorHAnsi" w:hAnsiTheme="minorHAnsi"/>
          <w:b/>
          <w:bCs/>
          <w:i/>
          <w:iCs/>
          <w:sz w:val="28"/>
          <w:szCs w:val="28"/>
        </w:rPr>
        <w:t xml:space="preserve"> 3. </w:t>
      </w:r>
      <w:proofErr w:type="gramStart"/>
      <w:r w:rsidRPr="008F30CD">
        <w:rPr>
          <w:rFonts w:asciiTheme="minorHAnsi" w:hAnsiTheme="minorHAnsi"/>
          <w:b/>
          <w:bCs/>
          <w:i/>
          <w:iCs/>
          <w:sz w:val="28"/>
          <w:szCs w:val="28"/>
        </w:rPr>
        <w:t>challenges</w:t>
      </w:r>
      <w:proofErr w:type="gramEnd"/>
      <w:r>
        <w:rPr>
          <w:rFonts w:asciiTheme="minorHAnsi" w:hAnsiTheme="minorHAnsi"/>
          <w:b/>
          <w:bCs/>
          <w:i/>
          <w:iCs/>
          <w:sz w:val="28"/>
          <w:szCs w:val="28"/>
        </w:rPr>
        <w:t>:</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1. All </w:t>
      </w:r>
      <w:proofErr w:type="gramStart"/>
      <w:r w:rsidRPr="008F30CD">
        <w:rPr>
          <w:rFonts w:asciiTheme="minorHAnsi" w:hAnsiTheme="minorHAnsi"/>
          <w:i/>
          <w:iCs/>
        </w:rPr>
        <w:t>Libyan  jurisdictions</w:t>
      </w:r>
      <w:proofErr w:type="gramEnd"/>
      <w:r w:rsidRPr="008F30CD">
        <w:rPr>
          <w:rFonts w:asciiTheme="minorHAnsi" w:hAnsiTheme="minorHAnsi"/>
          <w:i/>
          <w:iCs/>
        </w:rPr>
        <w:t xml:space="preserve"> have mechanisms dealing with persons with psychosocial and/or intellectual disabilities who are not considered able to make ‘informed’ decisions, i.e. understand implications of certain decisions or appreciate the reasonable foreseeable consequences of different options. Our </w:t>
      </w:r>
      <w:proofErr w:type="gramStart"/>
      <w:r w:rsidRPr="008F30CD">
        <w:rPr>
          <w:rFonts w:asciiTheme="minorHAnsi" w:hAnsiTheme="minorHAnsi"/>
          <w:i/>
          <w:iCs/>
        </w:rPr>
        <w:t>law  has</w:t>
      </w:r>
      <w:proofErr w:type="gramEnd"/>
      <w:r w:rsidRPr="008F30CD">
        <w:rPr>
          <w:rFonts w:asciiTheme="minorHAnsi" w:hAnsiTheme="minorHAnsi"/>
          <w:i/>
          <w:iCs/>
        </w:rPr>
        <w:t xml:space="preserve"> been and  used to attribute incapacity to persons with disabilities.</w:t>
      </w:r>
    </w:p>
    <w:p w:rsidR="008F30CD" w:rsidRPr="008F30CD" w:rsidRDefault="008F30CD" w:rsidP="008F30CD">
      <w:pPr>
        <w:pStyle w:val="NormalWeb"/>
        <w:rPr>
          <w:rFonts w:asciiTheme="minorHAnsi" w:hAnsiTheme="minorHAnsi"/>
          <w:i/>
          <w:iCs/>
        </w:rPr>
      </w:pPr>
      <w:proofErr w:type="gramStart"/>
      <w:r w:rsidRPr="008F30CD">
        <w:rPr>
          <w:rFonts w:asciiTheme="minorHAnsi" w:hAnsiTheme="minorHAnsi"/>
          <w:i/>
          <w:iCs/>
        </w:rPr>
        <w:t>2.political</w:t>
      </w:r>
      <w:proofErr w:type="gramEnd"/>
      <w:r w:rsidRPr="008F30CD">
        <w:rPr>
          <w:rFonts w:asciiTheme="minorHAnsi" w:hAnsiTheme="minorHAnsi"/>
          <w:i/>
          <w:iCs/>
        </w:rPr>
        <w:t xml:space="preserve"> instability is other big  challenge , and  we still have not  constitution.</w:t>
      </w:r>
    </w:p>
    <w:p w:rsidR="008F30CD" w:rsidRPr="008F30CD" w:rsidRDefault="008F30CD" w:rsidP="008F30CD">
      <w:pPr>
        <w:pStyle w:val="NormalWeb"/>
        <w:rPr>
          <w:rFonts w:asciiTheme="minorHAnsi" w:hAnsiTheme="minorHAnsi"/>
          <w:b/>
          <w:bCs/>
          <w:i/>
          <w:iCs/>
          <w:sz w:val="28"/>
          <w:szCs w:val="28"/>
        </w:rPr>
      </w:pPr>
      <w:r w:rsidRPr="008F30CD">
        <w:rPr>
          <w:rFonts w:asciiTheme="minorHAnsi" w:hAnsiTheme="minorHAnsi"/>
          <w:b/>
          <w:bCs/>
          <w:i/>
          <w:iCs/>
          <w:sz w:val="28"/>
          <w:szCs w:val="28"/>
        </w:rPr>
        <w:t xml:space="preserve"> </w:t>
      </w:r>
      <w:proofErr w:type="gramStart"/>
      <w:r w:rsidRPr="008F30CD">
        <w:rPr>
          <w:rFonts w:asciiTheme="minorHAnsi" w:hAnsiTheme="minorHAnsi"/>
          <w:b/>
          <w:bCs/>
          <w:i/>
          <w:iCs/>
          <w:sz w:val="28"/>
          <w:szCs w:val="28"/>
        </w:rPr>
        <w:t>4.The</w:t>
      </w:r>
      <w:proofErr w:type="gramEnd"/>
      <w:r w:rsidRPr="008F30CD">
        <w:rPr>
          <w:rFonts w:asciiTheme="minorHAnsi" w:hAnsiTheme="minorHAnsi"/>
          <w:b/>
          <w:bCs/>
          <w:i/>
          <w:iCs/>
          <w:sz w:val="28"/>
          <w:szCs w:val="28"/>
        </w:rPr>
        <w:t xml:space="preserve"> recommendation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In order to ensure the effective enjoyment of the right to legal capacity by persons with intellectual and/or psychosocial disabilities, the Commissioner for Human Rights calls on Council of Europe member states to: </w:t>
      </w:r>
    </w:p>
    <w:p w:rsidR="008F30CD" w:rsidRPr="008F30CD" w:rsidRDefault="008F30CD" w:rsidP="008F30CD">
      <w:pPr>
        <w:pStyle w:val="NormalWeb"/>
        <w:rPr>
          <w:rFonts w:asciiTheme="minorHAnsi" w:hAnsiTheme="minorHAnsi"/>
          <w:i/>
          <w:iCs/>
        </w:rPr>
      </w:pPr>
      <w:r w:rsidRPr="008F30CD">
        <w:rPr>
          <w:rFonts w:asciiTheme="minorHAnsi" w:hAnsiTheme="minorHAnsi"/>
          <w:i/>
          <w:iCs/>
        </w:rPr>
        <w:lastRenderedPageBreak/>
        <w:t xml:space="preserve">1. Ratify the UN Convention on the Rights of Persons with Disabilities and its Optional Protocol.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2. Review existing legislation on legal capacity in the light of current human rights standards and with particular reference to Article 12 of the UN Convention on the Rights of Persons with Disabilities. The review should identify and remedy possible flaws and gaps depriving persons with disabilities of their human rights in relation to legislation concerning, inter alia, guardianship, voting rights and compulsory psychiatric care and treatment.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3. Abolish mechanisms providing for full incapacitation and plenary guardianship.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4. Ensure that persons with disabilities enjoy the rights to property, including the right to inherit property and to control their own financial affairs, to family life, to consent to or reject medical interventions, to vote, to associate freely and to access justice on an equal basis with others. No one should be automatically deprived of these rights because of an impairment or disability or due to being subjected to guardianship.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5. Review judicial procedures to guarantee that a person who is placed under guardianship has the possibility to take legal proceedings to challenge the guardianship or the way it is administrated as long as guardianship regimes still remain valid.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6. End ‘voluntary’ placements of persons in closed wards and social care homes against the person’s will but with the consent of guardians or legal representatives. Placement in closed settings without the consent of the individual concerned should always be considered a deprivation of liberty and subjected to the safeguards established under Article 5 of the European Convention on Human Rights.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7. Develop supported decision-making alternatives for those who want assistance in making decisions or communicating them to others. Such alternatives should be easily accessible for those in need and provided on a voluntary basis. </w:t>
      </w:r>
    </w:p>
    <w:p w:rsidR="008F30CD" w:rsidRPr="008F30CD" w:rsidRDefault="008F30CD" w:rsidP="008F30CD">
      <w:pPr>
        <w:pStyle w:val="NormalWeb"/>
        <w:rPr>
          <w:rFonts w:asciiTheme="minorHAnsi" w:hAnsiTheme="minorHAnsi"/>
          <w:i/>
          <w:iCs/>
        </w:rPr>
      </w:pPr>
      <w:r w:rsidRPr="008F30CD">
        <w:rPr>
          <w:rFonts w:asciiTheme="minorHAnsi" w:hAnsiTheme="minorHAnsi"/>
          <w:i/>
          <w:iCs/>
        </w:rPr>
        <w:t>9. Create a legal obligation for governmental and local authorities, the judiciary, health care, financial, insurance and other service providers to provide reasonable accommodation to persons with disabilities who wish to access their services. Reasonable accommodation includes the provision of information in plain language and the acceptance of a support person communicating the will of the individual concerned.</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10. Involve persons with intellectual and psychosocial disabilities and the </w:t>
      </w:r>
      <w:proofErr w:type="spellStart"/>
      <w:r w:rsidRPr="008F30CD">
        <w:rPr>
          <w:rFonts w:asciiTheme="minorHAnsi" w:hAnsiTheme="minorHAnsi"/>
          <w:i/>
          <w:iCs/>
        </w:rPr>
        <w:t>organisations</w:t>
      </w:r>
      <w:proofErr w:type="spellEnd"/>
      <w:r w:rsidRPr="008F30CD">
        <w:rPr>
          <w:rFonts w:asciiTheme="minorHAnsi" w:hAnsiTheme="minorHAnsi"/>
          <w:i/>
          <w:iCs/>
        </w:rPr>
        <w:t xml:space="preserve"> representing them actively in the process of reforming legislation on legal capacity and developing supported decision-making alternatives. </w:t>
      </w:r>
    </w:p>
    <w:p w:rsidR="008F30CD" w:rsidRPr="008F30CD" w:rsidRDefault="008F30CD" w:rsidP="008F30CD">
      <w:pPr>
        <w:pStyle w:val="NormalWeb"/>
        <w:rPr>
          <w:rFonts w:asciiTheme="minorHAnsi" w:hAnsiTheme="minorHAnsi"/>
          <w:b/>
          <w:bCs/>
          <w:i/>
          <w:iCs/>
          <w:color w:val="FF0000"/>
          <w:sz w:val="28"/>
          <w:szCs w:val="28"/>
        </w:rPr>
      </w:pPr>
      <w:r>
        <w:rPr>
          <w:rFonts w:asciiTheme="minorHAnsi" w:hAnsiTheme="minorHAnsi"/>
          <w:b/>
          <w:bCs/>
          <w:i/>
          <w:iCs/>
          <w:color w:val="FF0000"/>
          <w:sz w:val="28"/>
          <w:szCs w:val="28"/>
        </w:rPr>
        <w:t xml:space="preserve"> The   need   for change</w:t>
      </w:r>
      <w:r w:rsidRPr="008F30CD">
        <w:rPr>
          <w:rFonts w:asciiTheme="minorHAnsi" w:hAnsiTheme="minorHAnsi"/>
          <w:b/>
          <w:bCs/>
          <w:i/>
          <w:iCs/>
          <w:color w:val="FF0000"/>
          <w:sz w:val="28"/>
          <w:szCs w:val="28"/>
        </w:rPr>
        <w:t>:</w:t>
      </w:r>
    </w:p>
    <w:p w:rsidR="008F30CD" w:rsidRPr="008F30CD" w:rsidRDefault="008F30CD" w:rsidP="008F30CD">
      <w:pPr>
        <w:pStyle w:val="NormalWeb"/>
        <w:rPr>
          <w:rFonts w:asciiTheme="minorHAnsi" w:hAnsiTheme="minorHAnsi"/>
          <w:i/>
          <w:iCs/>
        </w:rPr>
      </w:pPr>
      <w:r w:rsidRPr="008F30CD">
        <w:rPr>
          <w:rFonts w:asciiTheme="minorHAnsi" w:hAnsiTheme="minorHAnsi"/>
          <w:i/>
          <w:iCs/>
        </w:rPr>
        <w:lastRenderedPageBreak/>
        <w:t xml:space="preserve">The number of disable person increased because of   war   and its impact , moreover my country classified as less developed country and   people lack access to essential services such as health care , and these factors and others  increased the number of person with mental disability . </w:t>
      </w:r>
      <w:proofErr w:type="gramStart"/>
      <w:r w:rsidRPr="008F30CD">
        <w:rPr>
          <w:rFonts w:asciiTheme="minorHAnsi" w:hAnsiTheme="minorHAnsi"/>
          <w:i/>
          <w:iCs/>
        </w:rPr>
        <w:t>most</w:t>
      </w:r>
      <w:proofErr w:type="gramEnd"/>
      <w:r w:rsidRPr="008F30CD">
        <w:rPr>
          <w:rFonts w:asciiTheme="minorHAnsi" w:hAnsiTheme="minorHAnsi"/>
          <w:i/>
          <w:iCs/>
        </w:rPr>
        <w:t xml:space="preserve"> of mentally ill persons in my country unemployed because they did not complete </w:t>
      </w:r>
      <w:proofErr w:type="spellStart"/>
      <w:r w:rsidRPr="008F30CD">
        <w:rPr>
          <w:rFonts w:asciiTheme="minorHAnsi" w:hAnsiTheme="minorHAnsi"/>
          <w:i/>
          <w:iCs/>
        </w:rPr>
        <w:t>there</w:t>
      </w:r>
      <w:proofErr w:type="spellEnd"/>
      <w:r w:rsidRPr="008F30CD">
        <w:rPr>
          <w:rFonts w:asciiTheme="minorHAnsi" w:hAnsiTheme="minorHAnsi"/>
          <w:i/>
          <w:iCs/>
        </w:rPr>
        <w:t xml:space="preserve"> education as result of  absence of knowledge about disability, and rights of mentally ill person.</w:t>
      </w:r>
    </w:p>
    <w:p w:rsidR="008F30CD" w:rsidRPr="008F30CD" w:rsidRDefault="008F30CD" w:rsidP="008F30CD">
      <w:pPr>
        <w:pStyle w:val="NormalWeb"/>
        <w:rPr>
          <w:rFonts w:asciiTheme="minorHAnsi" w:hAnsiTheme="minorHAnsi"/>
          <w:i/>
          <w:iCs/>
        </w:rPr>
      </w:pPr>
      <w:proofErr w:type="gramStart"/>
      <w:r w:rsidRPr="008F30CD">
        <w:rPr>
          <w:rFonts w:asciiTheme="minorHAnsi" w:hAnsiTheme="minorHAnsi"/>
          <w:i/>
          <w:iCs/>
        </w:rPr>
        <w:t>Libya  have</w:t>
      </w:r>
      <w:proofErr w:type="gramEnd"/>
      <w:r w:rsidRPr="008F30CD">
        <w:rPr>
          <w:rFonts w:asciiTheme="minorHAnsi" w:hAnsiTheme="minorHAnsi"/>
          <w:i/>
          <w:iCs/>
        </w:rPr>
        <w:t xml:space="preserve"> a legal framework that regulates the process le</w:t>
      </w:r>
      <w:r w:rsidR="008847FC">
        <w:rPr>
          <w:rFonts w:asciiTheme="minorHAnsi" w:hAnsiTheme="minorHAnsi"/>
          <w:i/>
          <w:iCs/>
        </w:rPr>
        <w:t>ading to a restriction of a per</w:t>
      </w:r>
      <w:r w:rsidRPr="008F30CD">
        <w:rPr>
          <w:rFonts w:asciiTheme="minorHAnsi" w:hAnsiTheme="minorHAnsi"/>
          <w:i/>
          <w:iCs/>
        </w:rPr>
        <w:t>son’s legal capacity ,</w:t>
      </w:r>
    </w:p>
    <w:p w:rsidR="008F30CD" w:rsidRPr="008F30CD" w:rsidRDefault="00872E4E" w:rsidP="008F30CD">
      <w:pPr>
        <w:pStyle w:val="NormalWeb"/>
        <w:rPr>
          <w:rFonts w:asciiTheme="minorHAnsi" w:hAnsiTheme="minorHAnsi"/>
          <w:i/>
          <w:iCs/>
        </w:rPr>
      </w:pPr>
      <w:r>
        <w:rPr>
          <w:rFonts w:asciiTheme="minorHAnsi" w:hAnsiTheme="minorHAnsi"/>
          <w:i/>
          <w:iCs/>
        </w:rPr>
        <w:t xml:space="preserve">Funny to know that ‘’to </w:t>
      </w:r>
      <w:proofErr w:type="gramStart"/>
      <w:r>
        <w:rPr>
          <w:rFonts w:asciiTheme="minorHAnsi" w:hAnsiTheme="minorHAnsi"/>
          <w:i/>
          <w:iCs/>
        </w:rPr>
        <w:t xml:space="preserve">get </w:t>
      </w:r>
      <w:r w:rsidR="008F30CD" w:rsidRPr="008F30CD">
        <w:rPr>
          <w:rFonts w:asciiTheme="minorHAnsi" w:hAnsiTheme="minorHAnsi"/>
          <w:i/>
          <w:iCs/>
        </w:rPr>
        <w:t xml:space="preserve"> the</w:t>
      </w:r>
      <w:proofErr w:type="gramEnd"/>
      <w:r w:rsidR="008F30CD" w:rsidRPr="008F30CD">
        <w:rPr>
          <w:rFonts w:asciiTheme="minorHAnsi" w:hAnsiTheme="minorHAnsi"/>
          <w:i/>
          <w:iCs/>
        </w:rPr>
        <w:t xml:space="preserve"> Libyan nationality you should to prove that you are not mentally ill person’’.??  </w:t>
      </w:r>
    </w:p>
    <w:p w:rsidR="008F30CD" w:rsidRPr="008F30CD" w:rsidRDefault="008F30CD" w:rsidP="008F30CD">
      <w:pPr>
        <w:pStyle w:val="NormalWeb"/>
        <w:rPr>
          <w:rFonts w:asciiTheme="minorHAnsi" w:hAnsiTheme="minorHAnsi"/>
          <w:b/>
          <w:bCs/>
          <w:i/>
          <w:iCs/>
          <w:color w:val="FF0000"/>
          <w:sz w:val="28"/>
          <w:szCs w:val="28"/>
        </w:rPr>
      </w:pPr>
      <w:r w:rsidRPr="008F30CD">
        <w:rPr>
          <w:rFonts w:asciiTheme="minorHAnsi" w:hAnsiTheme="minorHAnsi"/>
          <w:b/>
          <w:bCs/>
          <w:i/>
          <w:iCs/>
          <w:color w:val="FF0000"/>
          <w:sz w:val="28"/>
          <w:szCs w:val="28"/>
        </w:rPr>
        <w:t xml:space="preserve">Relevance of the international human rights framework: </w:t>
      </w:r>
    </w:p>
    <w:p w:rsidR="008F30CD" w:rsidRPr="008F30CD" w:rsidRDefault="008F30CD" w:rsidP="008F30CD">
      <w:pPr>
        <w:pStyle w:val="NormalWeb"/>
        <w:rPr>
          <w:rFonts w:asciiTheme="minorHAnsi" w:hAnsiTheme="minorHAnsi"/>
          <w:i/>
          <w:iCs/>
        </w:rPr>
      </w:pPr>
      <w:r w:rsidRPr="008F30CD">
        <w:rPr>
          <w:rFonts w:asciiTheme="minorHAnsi" w:hAnsiTheme="minorHAnsi"/>
          <w:i/>
          <w:iCs/>
        </w:rPr>
        <w:t xml:space="preserve">Article 12 of the CRPD has prompted an on-going re-examination of the concept of legal capacity of persons with disabilities The CRPD Committee has commented on restricting the legal capacity of persons with disabilities in all six concluding observations issued to date.156 </w:t>
      </w:r>
      <w:proofErr w:type="gramStart"/>
      <w:r w:rsidRPr="008F30CD">
        <w:rPr>
          <w:rFonts w:asciiTheme="minorHAnsi" w:hAnsiTheme="minorHAnsi"/>
          <w:i/>
          <w:iCs/>
        </w:rPr>
        <w:t>Despite</w:t>
      </w:r>
      <w:proofErr w:type="gramEnd"/>
    </w:p>
    <w:p w:rsidR="008F30CD" w:rsidRDefault="008F30CD" w:rsidP="008F30CD">
      <w:pPr>
        <w:pStyle w:val="NormalWeb"/>
        <w:rPr>
          <w:rFonts w:asciiTheme="minorHAnsi" w:hAnsiTheme="minorHAnsi"/>
          <w:i/>
          <w:iCs/>
        </w:rPr>
      </w:pPr>
      <w:r w:rsidRPr="008F30CD">
        <w:rPr>
          <w:rFonts w:asciiTheme="minorHAnsi" w:hAnsiTheme="minorHAnsi"/>
          <w:i/>
          <w:iCs/>
        </w:rPr>
        <w:t xml:space="preserve">the diversity of legal capacity legislations </w:t>
      </w:r>
      <w:proofErr w:type="spellStart"/>
      <w:r w:rsidRPr="008F30CD">
        <w:rPr>
          <w:rFonts w:asciiTheme="minorHAnsi" w:hAnsiTheme="minorHAnsi"/>
          <w:i/>
          <w:iCs/>
        </w:rPr>
        <w:t>scrutinised</w:t>
      </w:r>
      <w:proofErr w:type="spellEnd"/>
      <w:r w:rsidRPr="008F30CD">
        <w:rPr>
          <w:rFonts w:asciiTheme="minorHAnsi" w:hAnsiTheme="minorHAnsi"/>
          <w:i/>
          <w:iCs/>
        </w:rPr>
        <w:t xml:space="preserve">, the CRPD Committee has clearly set the replacement of substituted decision-making with supported decision-making as a prerequisite for the </w:t>
      </w:r>
      <w:proofErr w:type="spellStart"/>
      <w:r w:rsidRPr="008F30CD">
        <w:rPr>
          <w:rFonts w:asciiTheme="minorHAnsi" w:hAnsiTheme="minorHAnsi"/>
          <w:i/>
          <w:iCs/>
        </w:rPr>
        <w:t>fulfilment</w:t>
      </w:r>
      <w:proofErr w:type="spellEnd"/>
      <w:r w:rsidRPr="008F30CD">
        <w:rPr>
          <w:rFonts w:asciiTheme="minorHAnsi" w:hAnsiTheme="minorHAnsi"/>
          <w:i/>
          <w:iCs/>
        </w:rPr>
        <w:t xml:space="preserve"> of Article 12 of the CRPD Nevertheless, because the CRPD Committee has yet to provide an authoritative interpretation of Article 12 in a general comment, this chapter uses the standards and principles laid down by Council of Europe Recommendation </w:t>
      </w:r>
      <w:proofErr w:type="spellStart"/>
      <w:r w:rsidRPr="008F30CD">
        <w:rPr>
          <w:rFonts w:asciiTheme="minorHAnsi" w:hAnsiTheme="minorHAnsi"/>
          <w:i/>
          <w:iCs/>
        </w:rPr>
        <w:t>Rec</w:t>
      </w:r>
      <w:proofErr w:type="spellEnd"/>
      <w:r w:rsidRPr="008F30CD">
        <w:rPr>
          <w:rFonts w:asciiTheme="minorHAnsi" w:hAnsiTheme="minorHAnsi"/>
          <w:i/>
          <w:iCs/>
        </w:rPr>
        <w:t>(99)4 as an analytical framework</w:t>
      </w:r>
    </w:p>
    <w:p w:rsidR="000E7947" w:rsidRPr="005652B3" w:rsidRDefault="000E7947" w:rsidP="000E7947">
      <w:pPr>
        <w:bidi/>
        <w:rPr>
          <w:i/>
          <w:iCs/>
          <w:sz w:val="24"/>
          <w:szCs w:val="24"/>
        </w:rPr>
      </w:pPr>
    </w:p>
    <w:sectPr w:rsidR="000E7947" w:rsidRPr="005652B3" w:rsidSect="00FF515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xlinePro-Regular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C3479"/>
    <w:multiLevelType w:val="multilevel"/>
    <w:tmpl w:val="3EB2C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D46A4C"/>
    <w:multiLevelType w:val="multilevel"/>
    <w:tmpl w:val="3EB2C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80AFB"/>
    <w:rsid w:val="00010C91"/>
    <w:rsid w:val="00013CD4"/>
    <w:rsid w:val="000411AF"/>
    <w:rsid w:val="00044AE7"/>
    <w:rsid w:val="000604D8"/>
    <w:rsid w:val="00060813"/>
    <w:rsid w:val="000B2CD2"/>
    <w:rsid w:val="000E6A12"/>
    <w:rsid w:val="000E7947"/>
    <w:rsid w:val="00127668"/>
    <w:rsid w:val="001724A6"/>
    <w:rsid w:val="001829BF"/>
    <w:rsid w:val="001D3A1E"/>
    <w:rsid w:val="002674E3"/>
    <w:rsid w:val="00286D48"/>
    <w:rsid w:val="00320CA9"/>
    <w:rsid w:val="00395042"/>
    <w:rsid w:val="003A49BF"/>
    <w:rsid w:val="00425C06"/>
    <w:rsid w:val="0047607B"/>
    <w:rsid w:val="005268C7"/>
    <w:rsid w:val="005502CB"/>
    <w:rsid w:val="005652B3"/>
    <w:rsid w:val="005B78EE"/>
    <w:rsid w:val="005D3884"/>
    <w:rsid w:val="00662FAE"/>
    <w:rsid w:val="006C3189"/>
    <w:rsid w:val="00725CA9"/>
    <w:rsid w:val="007C2CBE"/>
    <w:rsid w:val="007E6F98"/>
    <w:rsid w:val="007F10DD"/>
    <w:rsid w:val="0082557E"/>
    <w:rsid w:val="00872E4E"/>
    <w:rsid w:val="00881D80"/>
    <w:rsid w:val="008847FC"/>
    <w:rsid w:val="008D6ABC"/>
    <w:rsid w:val="008F30CD"/>
    <w:rsid w:val="00932165"/>
    <w:rsid w:val="00960E36"/>
    <w:rsid w:val="009A1CCF"/>
    <w:rsid w:val="00A53876"/>
    <w:rsid w:val="00A80AFB"/>
    <w:rsid w:val="00A901C0"/>
    <w:rsid w:val="00B410DD"/>
    <w:rsid w:val="00C014C8"/>
    <w:rsid w:val="00C019DC"/>
    <w:rsid w:val="00C35B46"/>
    <w:rsid w:val="00C469C8"/>
    <w:rsid w:val="00C73F73"/>
    <w:rsid w:val="00CD5F9F"/>
    <w:rsid w:val="00D50443"/>
    <w:rsid w:val="00E025A5"/>
    <w:rsid w:val="00E11A0F"/>
    <w:rsid w:val="00E51451"/>
    <w:rsid w:val="00EC11CE"/>
    <w:rsid w:val="00EF169B"/>
    <w:rsid w:val="00F848E5"/>
    <w:rsid w:val="00FD11C1"/>
    <w:rsid w:val="00FF51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0A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1724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
    <w:name w:val="body1"/>
    <w:basedOn w:val="DefaultParagraphFont"/>
    <w:rsid w:val="001724A6"/>
  </w:style>
  <w:style w:type="paragraph" w:customStyle="1" w:styleId="Pa13">
    <w:name w:val="Pa13"/>
    <w:basedOn w:val="Normal"/>
    <w:next w:val="Normal"/>
    <w:uiPriority w:val="99"/>
    <w:rsid w:val="00CD5F9F"/>
    <w:pPr>
      <w:autoSpaceDE w:val="0"/>
      <w:autoSpaceDN w:val="0"/>
      <w:adjustRightInd w:val="0"/>
      <w:spacing w:after="0" w:line="185" w:lineRule="atLeast"/>
    </w:pPr>
    <w:rPr>
      <w:rFonts w:ascii="DaxlinePro-RegularItalic" w:hAnsi="DaxlinePro-RegularItalic"/>
      <w:sz w:val="24"/>
      <w:szCs w:val="24"/>
    </w:rPr>
  </w:style>
  <w:style w:type="paragraph" w:customStyle="1" w:styleId="Pa14">
    <w:name w:val="Pa14"/>
    <w:basedOn w:val="Normal"/>
    <w:next w:val="Normal"/>
    <w:uiPriority w:val="99"/>
    <w:rsid w:val="00CD5F9F"/>
    <w:pPr>
      <w:autoSpaceDE w:val="0"/>
      <w:autoSpaceDN w:val="0"/>
      <w:adjustRightInd w:val="0"/>
      <w:spacing w:after="0" w:line="145" w:lineRule="atLeast"/>
    </w:pPr>
    <w:rPr>
      <w:rFonts w:ascii="DaxlinePro-RegularItalic" w:hAnsi="DaxlinePro-RegularItalic"/>
      <w:sz w:val="24"/>
      <w:szCs w:val="24"/>
    </w:rPr>
  </w:style>
  <w:style w:type="character" w:styleId="Hyperlink">
    <w:name w:val="Hyperlink"/>
    <w:basedOn w:val="DefaultParagraphFont"/>
    <w:uiPriority w:val="99"/>
    <w:semiHidden/>
    <w:unhideWhenUsed/>
    <w:rsid w:val="00932165"/>
    <w:rPr>
      <w:color w:val="0000FF"/>
      <w:u w:val="single"/>
    </w:rPr>
  </w:style>
</w:styles>
</file>

<file path=word/webSettings.xml><?xml version="1.0" encoding="utf-8"?>
<w:webSettings xmlns:r="http://schemas.openxmlformats.org/officeDocument/2006/relationships" xmlns:w="http://schemas.openxmlformats.org/wordprocessingml/2006/main">
  <w:divs>
    <w:div w:id="493882802">
      <w:bodyDiv w:val="1"/>
      <w:marLeft w:val="0"/>
      <w:marRight w:val="0"/>
      <w:marTop w:val="0"/>
      <w:marBottom w:val="0"/>
      <w:divBdr>
        <w:top w:val="none" w:sz="0" w:space="0" w:color="auto"/>
        <w:left w:val="none" w:sz="0" w:space="0" w:color="auto"/>
        <w:bottom w:val="none" w:sz="0" w:space="0" w:color="auto"/>
        <w:right w:val="none" w:sz="0" w:space="0" w:color="auto"/>
      </w:divBdr>
    </w:div>
    <w:div w:id="599338608">
      <w:bodyDiv w:val="1"/>
      <w:marLeft w:val="0"/>
      <w:marRight w:val="0"/>
      <w:marTop w:val="0"/>
      <w:marBottom w:val="0"/>
      <w:divBdr>
        <w:top w:val="none" w:sz="0" w:space="0" w:color="auto"/>
        <w:left w:val="none" w:sz="0" w:space="0" w:color="auto"/>
        <w:bottom w:val="none" w:sz="0" w:space="0" w:color="auto"/>
        <w:right w:val="none" w:sz="0" w:space="0" w:color="auto"/>
      </w:divBdr>
    </w:div>
    <w:div w:id="1003899462">
      <w:bodyDiv w:val="1"/>
      <w:marLeft w:val="0"/>
      <w:marRight w:val="0"/>
      <w:marTop w:val="0"/>
      <w:marBottom w:val="0"/>
      <w:divBdr>
        <w:top w:val="none" w:sz="0" w:space="0" w:color="auto"/>
        <w:left w:val="none" w:sz="0" w:space="0" w:color="auto"/>
        <w:bottom w:val="none" w:sz="0" w:space="0" w:color="auto"/>
        <w:right w:val="none" w:sz="0" w:space="0" w:color="auto"/>
      </w:divBdr>
    </w:div>
    <w:div w:id="1327048702">
      <w:bodyDiv w:val="1"/>
      <w:marLeft w:val="0"/>
      <w:marRight w:val="0"/>
      <w:marTop w:val="0"/>
      <w:marBottom w:val="0"/>
      <w:divBdr>
        <w:top w:val="none" w:sz="0" w:space="0" w:color="auto"/>
        <w:left w:val="none" w:sz="0" w:space="0" w:color="auto"/>
        <w:bottom w:val="none" w:sz="0" w:space="0" w:color="auto"/>
        <w:right w:val="none" w:sz="0" w:space="0" w:color="auto"/>
      </w:divBdr>
    </w:div>
    <w:div w:id="1367217795">
      <w:bodyDiv w:val="1"/>
      <w:marLeft w:val="0"/>
      <w:marRight w:val="0"/>
      <w:marTop w:val="0"/>
      <w:marBottom w:val="0"/>
      <w:divBdr>
        <w:top w:val="none" w:sz="0" w:space="0" w:color="auto"/>
        <w:left w:val="none" w:sz="0" w:space="0" w:color="auto"/>
        <w:bottom w:val="none" w:sz="0" w:space="0" w:color="auto"/>
        <w:right w:val="none" w:sz="0" w:space="0" w:color="auto"/>
      </w:divBdr>
    </w:div>
    <w:div w:id="1825586253">
      <w:bodyDiv w:val="1"/>
      <w:marLeft w:val="0"/>
      <w:marRight w:val="0"/>
      <w:marTop w:val="0"/>
      <w:marBottom w:val="0"/>
      <w:divBdr>
        <w:top w:val="none" w:sz="0" w:space="0" w:color="auto"/>
        <w:left w:val="none" w:sz="0" w:space="0" w:color="auto"/>
        <w:bottom w:val="none" w:sz="0" w:space="0" w:color="auto"/>
        <w:right w:val="none" w:sz="0" w:space="0" w:color="auto"/>
      </w:divBdr>
    </w:div>
    <w:div w:id="194761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4</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2013-06-23T09:37:00Z</dcterms:created>
  <dcterms:modified xsi:type="dcterms:W3CDTF">2013-08-21T10:36:00Z</dcterms:modified>
</cp:coreProperties>
</file>