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9B" w:rsidRDefault="000C300C"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t>Mental health facilities are known as places where human rights abuses against people with disabilities are widely spread.</w:t>
      </w:r>
      <w:r w:rsidR="002C36BC">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Investigations into their activities and monitoring are therefore highly welcomed, whether they are done by international non-governmental organizations or mental health inspectorates. </w:t>
      </w:r>
    </w:p>
    <w:p w:rsidR="000C300C" w:rsidRDefault="00002D94"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differences into the type and effectiveness of the investigations these two entities can conduct. </w:t>
      </w:r>
      <w:r w:rsidR="008E3B76">
        <w:rPr>
          <w:rFonts w:ascii="Times New Roman" w:hAnsi="Times New Roman" w:cs="Times New Roman"/>
          <w:sz w:val="24"/>
          <w:szCs w:val="24"/>
        </w:rPr>
        <w:t xml:space="preserve">While </w:t>
      </w:r>
      <w:r>
        <w:rPr>
          <w:rFonts w:ascii="Times New Roman" w:hAnsi="Times New Roman" w:cs="Times New Roman"/>
          <w:sz w:val="24"/>
          <w:szCs w:val="24"/>
        </w:rPr>
        <w:t xml:space="preserve"> several  goals can be achieved by both, </w:t>
      </w:r>
      <w:r w:rsidR="008E3B76">
        <w:rPr>
          <w:rFonts w:ascii="Times New Roman" w:hAnsi="Times New Roman" w:cs="Times New Roman"/>
          <w:sz w:val="24"/>
          <w:szCs w:val="24"/>
        </w:rPr>
        <w:t>there are other  functions which can better be accomplished by one or the other. I will further explain what the possibilities are.</w:t>
      </w:r>
    </w:p>
    <w:p w:rsidR="008E3B76" w:rsidRDefault="008E3B76"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t>I will</w:t>
      </w:r>
      <w:r w:rsidR="002C36BC">
        <w:rPr>
          <w:rFonts w:ascii="Times New Roman" w:hAnsi="Times New Roman" w:cs="Times New Roman"/>
          <w:sz w:val="24"/>
          <w:szCs w:val="24"/>
        </w:rPr>
        <w:t xml:space="preserve"> firstly </w:t>
      </w:r>
      <w:r>
        <w:rPr>
          <w:rFonts w:ascii="Times New Roman" w:hAnsi="Times New Roman" w:cs="Times New Roman"/>
          <w:sz w:val="24"/>
          <w:szCs w:val="24"/>
        </w:rPr>
        <w:t xml:space="preserve"> expose the aspects that</w:t>
      </w:r>
      <w:r w:rsidR="00D83D72">
        <w:rPr>
          <w:rFonts w:ascii="Times New Roman" w:hAnsi="Times New Roman" w:cs="Times New Roman"/>
          <w:sz w:val="24"/>
          <w:szCs w:val="24"/>
        </w:rPr>
        <w:t xml:space="preserve"> can be </w:t>
      </w:r>
      <w:r>
        <w:rPr>
          <w:rFonts w:ascii="Times New Roman" w:hAnsi="Times New Roman" w:cs="Times New Roman"/>
          <w:sz w:val="24"/>
          <w:szCs w:val="24"/>
        </w:rPr>
        <w:t xml:space="preserve"> well addressed by </w:t>
      </w:r>
      <w:r w:rsidRPr="00D67F1D">
        <w:rPr>
          <w:rFonts w:ascii="Times New Roman" w:hAnsi="Times New Roman" w:cs="Times New Roman"/>
          <w:sz w:val="24"/>
          <w:szCs w:val="24"/>
          <w:u w:val="single"/>
        </w:rPr>
        <w:t>both mental health inspectorates and international non-governmental organizations</w:t>
      </w:r>
      <w:r>
        <w:rPr>
          <w:rFonts w:ascii="Times New Roman" w:hAnsi="Times New Roman" w:cs="Times New Roman"/>
          <w:sz w:val="24"/>
          <w:szCs w:val="24"/>
        </w:rPr>
        <w:t>.</w:t>
      </w:r>
    </w:p>
    <w:p w:rsidR="00A2308B" w:rsidRDefault="00A2308B"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teams within mental health inspectorates and organizations can include </w:t>
      </w:r>
      <w:r w:rsidRPr="00A2308B">
        <w:rPr>
          <w:rFonts w:ascii="Times New Roman" w:hAnsi="Times New Roman" w:cs="Times New Roman"/>
          <w:i/>
          <w:sz w:val="24"/>
          <w:szCs w:val="24"/>
        </w:rPr>
        <w:t>members from various backgrounds</w:t>
      </w:r>
      <w:r>
        <w:rPr>
          <w:rFonts w:ascii="Times New Roman" w:hAnsi="Times New Roman" w:cs="Times New Roman"/>
          <w:sz w:val="24"/>
          <w:szCs w:val="24"/>
        </w:rPr>
        <w:t xml:space="preserve"> such as medical and legal </w:t>
      </w:r>
      <w:r w:rsidRPr="00A2308B">
        <w:rPr>
          <w:rFonts w:ascii="Times New Roman" w:hAnsi="Times New Roman" w:cs="Times New Roman"/>
          <w:sz w:val="24"/>
          <w:szCs w:val="24"/>
        </w:rPr>
        <w:t>profe</w:t>
      </w:r>
      <w:r>
        <w:rPr>
          <w:rFonts w:ascii="Times New Roman" w:hAnsi="Times New Roman" w:cs="Times New Roman"/>
          <w:sz w:val="24"/>
          <w:szCs w:val="24"/>
        </w:rPr>
        <w:t>ssionals,</w:t>
      </w:r>
      <w:r w:rsidRPr="00A2308B">
        <w:rPr>
          <w:rFonts w:ascii="Times New Roman" w:hAnsi="Times New Roman" w:cs="Times New Roman"/>
          <w:sz w:val="24"/>
          <w:szCs w:val="24"/>
        </w:rPr>
        <w:t xml:space="preserve"> representatives of users of mental health facilities and services</w:t>
      </w:r>
      <w:r>
        <w:rPr>
          <w:rFonts w:ascii="Times New Roman" w:hAnsi="Times New Roman" w:cs="Times New Roman"/>
          <w:sz w:val="24"/>
          <w:szCs w:val="24"/>
        </w:rPr>
        <w:t>, family members etc. Monitoring activities can therefore constitute engaging activities for the personnel and the residents of mental health care settings. Meeting professionals working in the same field  or users of the same services can constitute a change of experience. When</w:t>
      </w:r>
      <w:r w:rsidR="002C36BC">
        <w:rPr>
          <w:rFonts w:ascii="Times New Roman" w:hAnsi="Times New Roman" w:cs="Times New Roman"/>
          <w:sz w:val="24"/>
          <w:szCs w:val="24"/>
        </w:rPr>
        <w:t xml:space="preserve"> they are from a national level</w:t>
      </w:r>
      <w:r>
        <w:rPr>
          <w:rFonts w:ascii="Times New Roman" w:hAnsi="Times New Roman" w:cs="Times New Roman"/>
          <w:sz w:val="24"/>
          <w:szCs w:val="24"/>
        </w:rPr>
        <w:t xml:space="preserve">  people might feel understood, sharing the same problems and open to collaboration for the improvement of practices. When the members of these teams are from other  countries people can feel </w:t>
      </w:r>
      <w:r w:rsidR="002C36BC">
        <w:rPr>
          <w:rFonts w:ascii="Times New Roman" w:hAnsi="Times New Roman" w:cs="Times New Roman"/>
          <w:sz w:val="24"/>
          <w:szCs w:val="24"/>
        </w:rPr>
        <w:t xml:space="preserve">curious and can be </w:t>
      </w:r>
      <w:r>
        <w:rPr>
          <w:rFonts w:ascii="Times New Roman" w:hAnsi="Times New Roman" w:cs="Times New Roman"/>
          <w:sz w:val="24"/>
          <w:szCs w:val="24"/>
        </w:rPr>
        <w:t>more open to understand how things work in other parts</w:t>
      </w:r>
      <w:r w:rsidR="002C36BC">
        <w:rPr>
          <w:rFonts w:ascii="Times New Roman" w:hAnsi="Times New Roman" w:cs="Times New Roman"/>
          <w:sz w:val="24"/>
          <w:szCs w:val="24"/>
        </w:rPr>
        <w:t xml:space="preserve"> of the world</w:t>
      </w:r>
      <w:r>
        <w:rPr>
          <w:rFonts w:ascii="Times New Roman" w:hAnsi="Times New Roman" w:cs="Times New Roman"/>
          <w:sz w:val="24"/>
          <w:szCs w:val="24"/>
        </w:rPr>
        <w:t xml:space="preserve">. Therefore such activities can be engaging and change-producing. </w:t>
      </w:r>
    </w:p>
    <w:p w:rsidR="00D67F1D" w:rsidRDefault="00D67F1D" w:rsidP="00166403">
      <w:pPr>
        <w:spacing w:line="360" w:lineRule="auto"/>
        <w:jc w:val="both"/>
        <w:rPr>
          <w:rFonts w:ascii="Times New Roman" w:hAnsi="Times New Roman" w:cs="Times New Roman"/>
          <w:sz w:val="24"/>
          <w:szCs w:val="24"/>
        </w:rPr>
      </w:pPr>
      <w:r w:rsidRPr="00D67F1D">
        <w:rPr>
          <w:rFonts w:ascii="Times New Roman" w:hAnsi="Times New Roman" w:cs="Times New Roman"/>
          <w:i/>
          <w:sz w:val="24"/>
          <w:szCs w:val="24"/>
        </w:rPr>
        <w:t>Knowing they are being watched</w:t>
      </w:r>
      <w:r>
        <w:rPr>
          <w:rFonts w:ascii="Times New Roman" w:hAnsi="Times New Roman" w:cs="Times New Roman"/>
          <w:sz w:val="24"/>
          <w:szCs w:val="24"/>
        </w:rPr>
        <w:t xml:space="preserve">, service providers will most likely be more careful with the treatment and care they are offering. This is why the existence of  investigative bodies is  so important, whether they are nationally established or  are created by independent international organization.  </w:t>
      </w:r>
      <w:r w:rsidR="00B16F29">
        <w:rPr>
          <w:rFonts w:ascii="Times New Roman" w:hAnsi="Times New Roman" w:cs="Times New Roman"/>
          <w:sz w:val="24"/>
          <w:szCs w:val="24"/>
        </w:rPr>
        <w:t>Differences on the impact the existence of such mechanisms has can of course</w:t>
      </w:r>
      <w:r w:rsidR="002C36BC">
        <w:rPr>
          <w:rFonts w:ascii="Times New Roman" w:hAnsi="Times New Roman" w:cs="Times New Roman"/>
          <w:sz w:val="24"/>
          <w:szCs w:val="24"/>
        </w:rPr>
        <w:t xml:space="preserve"> exist. S</w:t>
      </w:r>
      <w:r>
        <w:rPr>
          <w:rFonts w:ascii="Times New Roman" w:hAnsi="Times New Roman" w:cs="Times New Roman"/>
          <w:sz w:val="24"/>
          <w:szCs w:val="24"/>
        </w:rPr>
        <w:t>ervice providers are often more aware o</w:t>
      </w:r>
      <w:r w:rsidR="00B16F29">
        <w:rPr>
          <w:rFonts w:ascii="Times New Roman" w:hAnsi="Times New Roman" w:cs="Times New Roman"/>
          <w:sz w:val="24"/>
          <w:szCs w:val="24"/>
        </w:rPr>
        <w:t xml:space="preserve">f national mechanisms, especially when they have to respond directly to them. </w:t>
      </w:r>
      <w:r w:rsidR="00DF4D34">
        <w:rPr>
          <w:rFonts w:ascii="Times New Roman" w:hAnsi="Times New Roman" w:cs="Times New Roman"/>
          <w:sz w:val="24"/>
          <w:szCs w:val="24"/>
        </w:rPr>
        <w:t xml:space="preserve">The possibility that some international organization might drop by </w:t>
      </w:r>
      <w:r w:rsidR="00DF4D34">
        <w:rPr>
          <w:rFonts w:ascii="Times New Roman" w:hAnsi="Times New Roman" w:cs="Times New Roman"/>
          <w:sz w:val="24"/>
          <w:szCs w:val="24"/>
        </w:rPr>
        <w:lastRenderedPageBreak/>
        <w:t>your facility is certainly perceived by many as so slim that is insignificant. However, the awareness of the possibility to be investigated will have some kind of impact.</w:t>
      </w:r>
    </w:p>
    <w:p w:rsidR="009D6702" w:rsidRDefault="009D6702" w:rsidP="009D67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investigations conducted by </w:t>
      </w:r>
      <w:r w:rsidRPr="00DA51D9">
        <w:rPr>
          <w:rFonts w:ascii="Times New Roman" w:hAnsi="Times New Roman" w:cs="Times New Roman"/>
          <w:sz w:val="24"/>
          <w:szCs w:val="24"/>
          <w:u w:val="single"/>
        </w:rPr>
        <w:t>international non-governmental organizations</w:t>
      </w:r>
      <w:r>
        <w:rPr>
          <w:rFonts w:ascii="Times New Roman" w:hAnsi="Times New Roman" w:cs="Times New Roman"/>
          <w:sz w:val="24"/>
          <w:szCs w:val="24"/>
        </w:rPr>
        <w:t xml:space="preserve"> can however have their own advantages.</w:t>
      </w:r>
    </w:p>
    <w:p w:rsidR="009D6702" w:rsidRDefault="009D6702" w:rsidP="009D6702">
      <w:pPr>
        <w:spacing w:line="360" w:lineRule="auto"/>
        <w:jc w:val="both"/>
        <w:rPr>
          <w:rFonts w:ascii="Times New Roman" w:hAnsi="Times New Roman" w:cs="Times New Roman"/>
          <w:sz w:val="24"/>
          <w:szCs w:val="24"/>
        </w:rPr>
      </w:pPr>
      <w:r w:rsidRPr="00A40FCC">
        <w:rPr>
          <w:rFonts w:ascii="Times New Roman" w:hAnsi="Times New Roman" w:cs="Times New Roman"/>
          <w:sz w:val="24"/>
          <w:szCs w:val="24"/>
        </w:rPr>
        <w:t xml:space="preserve"> </w:t>
      </w:r>
      <w:r>
        <w:rPr>
          <w:rFonts w:ascii="Times New Roman" w:hAnsi="Times New Roman" w:cs="Times New Roman"/>
          <w:sz w:val="24"/>
          <w:szCs w:val="24"/>
        </w:rPr>
        <w:t xml:space="preserve">International organizations often have </w:t>
      </w:r>
      <w:r w:rsidRPr="001B2433">
        <w:rPr>
          <w:rFonts w:ascii="Times New Roman" w:hAnsi="Times New Roman" w:cs="Times New Roman"/>
          <w:i/>
          <w:sz w:val="24"/>
          <w:szCs w:val="24"/>
        </w:rPr>
        <w:t>more resources and time for forming progressive expertise and make progressive recommendations</w:t>
      </w:r>
      <w:r w:rsidR="008050A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This means their observations and advices  can be more in line with international requirements and more human rights friendly</w:t>
      </w:r>
      <w:r w:rsidR="008050AB">
        <w:rPr>
          <w:rFonts w:ascii="Times New Roman" w:hAnsi="Times New Roman" w:cs="Times New Roman"/>
          <w:sz w:val="24"/>
          <w:szCs w:val="24"/>
        </w:rPr>
        <w:t xml:space="preserve">. </w:t>
      </w:r>
      <w:r>
        <w:rPr>
          <w:rFonts w:ascii="Times New Roman" w:hAnsi="Times New Roman" w:cs="Times New Roman"/>
          <w:sz w:val="24"/>
          <w:szCs w:val="24"/>
        </w:rPr>
        <w:t xml:space="preserve">As stated above, this is extremely relevant within the disability field where there is still much debate on what should be allowed and what should be forbidden. While as explained above their actions might be futile without  the engagement of local bodies, their reports can increase attention and constitute an important legal and practical resource for inspiring the activities of local actors. This is particularly relevant when in many national mechanisms members are often not aware of international standards. For example, in Serbia there has been a practice of considering admissions voluntary if the admission form has been signed by the guardian. This is a practice that needs to be changed, and for this lawyers in monitoring teams have to be trained. </w:t>
      </w:r>
    </w:p>
    <w:p w:rsidR="008050AB" w:rsidRDefault="008050AB" w:rsidP="009D67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organizations are also </w:t>
      </w:r>
      <w:r>
        <w:rPr>
          <w:rFonts w:ascii="Times New Roman" w:hAnsi="Times New Roman" w:cs="Times New Roman"/>
          <w:i/>
          <w:sz w:val="24"/>
          <w:szCs w:val="24"/>
        </w:rPr>
        <w:t>more likely to be independent not only in theory but also in practice</w:t>
      </w:r>
      <w:r>
        <w:rPr>
          <w:rFonts w:ascii="Times New Roman" w:hAnsi="Times New Roman" w:cs="Times New Roman"/>
          <w:sz w:val="24"/>
          <w:szCs w:val="24"/>
        </w:rPr>
        <w:t>.</w:t>
      </w:r>
      <w:r w:rsidRPr="008050AB">
        <w:rPr>
          <w:rFonts w:ascii="Times New Roman" w:hAnsi="Times New Roman" w:cs="Times New Roman"/>
          <w:sz w:val="24"/>
          <w:szCs w:val="24"/>
        </w:rPr>
        <w:t xml:space="preserve"> </w:t>
      </w:r>
      <w:r>
        <w:rPr>
          <w:rFonts w:ascii="Times New Roman" w:hAnsi="Times New Roman" w:cs="Times New Roman"/>
          <w:sz w:val="24"/>
          <w:szCs w:val="24"/>
        </w:rPr>
        <w:t xml:space="preserve">This means that their reports are more likely to contain all aspects they found problematic. On the other side, national inspectorates might feel pressured not to write about certain things in order to maintain </w:t>
      </w:r>
      <w:r w:rsidR="00C64030">
        <w:rPr>
          <w:rFonts w:ascii="Times New Roman" w:hAnsi="Times New Roman" w:cs="Times New Roman"/>
          <w:sz w:val="24"/>
          <w:szCs w:val="24"/>
        </w:rPr>
        <w:t xml:space="preserve">their </w:t>
      </w:r>
      <w:r>
        <w:rPr>
          <w:rFonts w:ascii="Times New Roman" w:hAnsi="Times New Roman" w:cs="Times New Roman"/>
          <w:sz w:val="24"/>
          <w:szCs w:val="24"/>
        </w:rPr>
        <w:t>relation</w:t>
      </w:r>
      <w:r w:rsidR="00C64030">
        <w:rPr>
          <w:rFonts w:ascii="Times New Roman" w:hAnsi="Times New Roman" w:cs="Times New Roman"/>
          <w:sz w:val="24"/>
          <w:szCs w:val="24"/>
        </w:rPr>
        <w:t>ship</w:t>
      </w:r>
      <w:r>
        <w:rPr>
          <w:rFonts w:ascii="Times New Roman" w:hAnsi="Times New Roman" w:cs="Times New Roman"/>
          <w:sz w:val="24"/>
          <w:szCs w:val="24"/>
        </w:rPr>
        <w:t xml:space="preserve"> with government officials.</w:t>
      </w:r>
      <w:r w:rsidR="00C64030">
        <w:rPr>
          <w:rFonts w:ascii="Times New Roman" w:hAnsi="Times New Roman" w:cs="Times New Roman"/>
          <w:sz w:val="24"/>
          <w:szCs w:val="24"/>
        </w:rPr>
        <w:t xml:space="preserve"> Within this national bodies it is very important to have progressive and pro-active individuals because otherwise there might be no challenge of the status quo. International organizations have to collaborate with these bodies by offering trainings and expertise in order to really contribute to change. </w:t>
      </w:r>
      <w:r>
        <w:rPr>
          <w:rFonts w:ascii="Times New Roman" w:hAnsi="Times New Roman" w:cs="Times New Roman"/>
          <w:sz w:val="24"/>
          <w:szCs w:val="24"/>
        </w:rPr>
        <w:t xml:space="preserve"> </w:t>
      </w:r>
    </w:p>
    <w:p w:rsidR="009D6702" w:rsidRDefault="009D6702" w:rsidP="009D67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international organizations can often </w:t>
      </w:r>
      <w:r w:rsidRPr="00D67F1D">
        <w:rPr>
          <w:rFonts w:ascii="Times New Roman" w:hAnsi="Times New Roman" w:cs="Times New Roman"/>
          <w:i/>
          <w:sz w:val="24"/>
          <w:szCs w:val="24"/>
        </w:rPr>
        <w:t>induce stronger international pressure and increase visibility of problems</w:t>
      </w:r>
      <w:r>
        <w:rPr>
          <w:rFonts w:ascii="Times New Roman" w:hAnsi="Times New Roman" w:cs="Times New Roman"/>
          <w:sz w:val="24"/>
          <w:szCs w:val="24"/>
        </w:rPr>
        <w:t xml:space="preserve">. This might be happening because of their reputation or because they have more resources to allocate to spread information. Whatever the reason is, acquired bad publicity  can have, at least temporarily, an impact on governmental policies and plans of action.  </w:t>
      </w:r>
    </w:p>
    <w:p w:rsidR="00D46DAD" w:rsidRDefault="009D6702"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side, d</w:t>
      </w:r>
      <w:r w:rsidR="008E3B76">
        <w:rPr>
          <w:rFonts w:ascii="Times New Roman" w:hAnsi="Times New Roman" w:cs="Times New Roman"/>
          <w:sz w:val="24"/>
          <w:szCs w:val="24"/>
        </w:rPr>
        <w:t xml:space="preserve">ue to their specificities, the investigations conducted by  </w:t>
      </w:r>
      <w:r w:rsidR="008E3B76" w:rsidRPr="00BC195E">
        <w:rPr>
          <w:rFonts w:ascii="Times New Roman" w:hAnsi="Times New Roman" w:cs="Times New Roman"/>
          <w:sz w:val="24"/>
          <w:szCs w:val="24"/>
          <w:u w:val="single"/>
        </w:rPr>
        <w:t>mental health inspectorates</w:t>
      </w:r>
      <w:r w:rsidR="008E3B76">
        <w:rPr>
          <w:rFonts w:ascii="Times New Roman" w:hAnsi="Times New Roman" w:cs="Times New Roman"/>
          <w:sz w:val="24"/>
          <w:szCs w:val="24"/>
        </w:rPr>
        <w:t xml:space="preserve"> can have several advantages. The most relevant one is that  these bodies can have </w:t>
      </w:r>
      <w:r w:rsidR="008E3B76" w:rsidRPr="00BC195E">
        <w:rPr>
          <w:rFonts w:ascii="Times New Roman" w:hAnsi="Times New Roman" w:cs="Times New Roman"/>
          <w:i/>
          <w:sz w:val="24"/>
          <w:szCs w:val="24"/>
        </w:rPr>
        <w:lastRenderedPageBreak/>
        <w:t>the authority to fundamentally impact governmental services and policies</w:t>
      </w:r>
      <w:r w:rsidR="008E3B76">
        <w:rPr>
          <w:rFonts w:ascii="Times New Roman" w:hAnsi="Times New Roman" w:cs="Times New Roman"/>
          <w:sz w:val="24"/>
          <w:szCs w:val="24"/>
        </w:rPr>
        <w:t xml:space="preserve">. </w:t>
      </w:r>
      <w:r w:rsidR="00BC195E">
        <w:rPr>
          <w:rFonts w:ascii="Times New Roman" w:hAnsi="Times New Roman" w:cs="Times New Roman"/>
          <w:sz w:val="24"/>
          <w:szCs w:val="24"/>
        </w:rPr>
        <w:t>Even if their recommendations can be less progressive that those made by an internati</w:t>
      </w:r>
      <w:r w:rsidR="00A40FCC">
        <w:rPr>
          <w:rFonts w:ascii="Times New Roman" w:hAnsi="Times New Roman" w:cs="Times New Roman"/>
          <w:sz w:val="24"/>
          <w:szCs w:val="24"/>
        </w:rPr>
        <w:t>onal organizations, they are the most likely to actually be respected. The collaboration of mental health inspectorates with governments is much closer</w:t>
      </w:r>
      <w:r w:rsidR="00D46DAD">
        <w:rPr>
          <w:rFonts w:ascii="Times New Roman" w:hAnsi="Times New Roman" w:cs="Times New Roman"/>
          <w:sz w:val="24"/>
          <w:szCs w:val="24"/>
        </w:rPr>
        <w:t xml:space="preserve">, </w:t>
      </w:r>
      <w:r w:rsidR="00020A92">
        <w:rPr>
          <w:rFonts w:ascii="Times New Roman" w:hAnsi="Times New Roman" w:cs="Times New Roman"/>
          <w:sz w:val="24"/>
          <w:szCs w:val="24"/>
        </w:rPr>
        <w:t>with direct access to political heads or legislative  authorities being assured. T</w:t>
      </w:r>
      <w:r w:rsidR="00D46DAD">
        <w:rPr>
          <w:rFonts w:ascii="Times New Roman" w:hAnsi="Times New Roman" w:cs="Times New Roman"/>
          <w:sz w:val="24"/>
          <w:szCs w:val="24"/>
        </w:rPr>
        <w:t>herefore there is awareness of the aspects the government can be convinced to change. This is particularly relevant in relation to the UN CRPD. This Convention establishes very progressive standards to whom many governments have committed. However, any specialized practitioner is aware that there is still so much time needed for states to be in compliance at least partially with many of these standards. Therefore advocacy is needed, but cooperation with the states has to go much further than pure accusations of non-compliance with international obligations.</w:t>
      </w:r>
      <w:r w:rsidR="00E51288">
        <w:rPr>
          <w:rFonts w:ascii="Times New Roman" w:hAnsi="Times New Roman" w:cs="Times New Roman"/>
          <w:sz w:val="24"/>
          <w:szCs w:val="24"/>
        </w:rPr>
        <w:t xml:space="preserve"> For example, </w:t>
      </w:r>
      <w:r w:rsidR="00D46DAD">
        <w:rPr>
          <w:rFonts w:ascii="Times New Roman" w:hAnsi="Times New Roman" w:cs="Times New Roman"/>
          <w:sz w:val="24"/>
          <w:szCs w:val="24"/>
        </w:rPr>
        <w:t xml:space="preserve"> </w:t>
      </w:r>
      <w:r w:rsidR="00E51288">
        <w:rPr>
          <w:rFonts w:ascii="Times New Roman" w:hAnsi="Times New Roman" w:cs="Times New Roman"/>
          <w:sz w:val="24"/>
          <w:szCs w:val="24"/>
        </w:rPr>
        <w:t>in Serbia the Ombudsman has communicated to the relevant members of civil society that it is ready to say that isolation should be forbidden in all mental health care settings, while demanding for prohibition of certain kinds of restraint would be too much to accept at this point by the government. While both such practices can be said to be</w:t>
      </w:r>
      <w:r w:rsidR="00DF4D34">
        <w:rPr>
          <w:rFonts w:ascii="Times New Roman" w:hAnsi="Times New Roman" w:cs="Times New Roman"/>
          <w:sz w:val="24"/>
          <w:szCs w:val="24"/>
        </w:rPr>
        <w:t xml:space="preserve"> in certain conditions </w:t>
      </w:r>
      <w:r w:rsidR="00E51288">
        <w:rPr>
          <w:rFonts w:ascii="Times New Roman" w:hAnsi="Times New Roman" w:cs="Times New Roman"/>
          <w:sz w:val="24"/>
          <w:szCs w:val="24"/>
        </w:rPr>
        <w:t xml:space="preserve"> in violation of the CRPD, the Ombudsman will focus on the prohibition of isolation, which is very likely to be obtained. If discussions on restraint would be introduced in the request, the demands would most likely be rejected all together.</w:t>
      </w:r>
      <w:r w:rsidR="00DF4D34">
        <w:rPr>
          <w:rFonts w:ascii="Times New Roman" w:hAnsi="Times New Roman" w:cs="Times New Roman"/>
          <w:sz w:val="24"/>
          <w:szCs w:val="24"/>
        </w:rPr>
        <w:t xml:space="preserve"> The Serbian Ombudsman is not necessarily a mental health inspectorate but it ahs similar functions as it has a person whose work is focusing on disability rights  and who works  closely and is familiar with governmental officials and their line of thought.</w:t>
      </w:r>
    </w:p>
    <w:p w:rsidR="00BC195E" w:rsidRDefault="00B16F29"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34CF">
        <w:rPr>
          <w:rFonts w:ascii="Times New Roman" w:hAnsi="Times New Roman" w:cs="Times New Roman"/>
          <w:sz w:val="24"/>
          <w:szCs w:val="24"/>
        </w:rPr>
        <w:t>he recommendations of mental health inspectorates can</w:t>
      </w:r>
      <w:r>
        <w:rPr>
          <w:rFonts w:ascii="Times New Roman" w:hAnsi="Times New Roman" w:cs="Times New Roman"/>
          <w:sz w:val="24"/>
          <w:szCs w:val="24"/>
        </w:rPr>
        <w:t xml:space="preserve"> also</w:t>
      </w:r>
      <w:r w:rsidR="00EC34CF">
        <w:rPr>
          <w:rFonts w:ascii="Times New Roman" w:hAnsi="Times New Roman" w:cs="Times New Roman"/>
          <w:sz w:val="24"/>
          <w:szCs w:val="24"/>
        </w:rPr>
        <w:t xml:space="preserve"> be more likely to </w:t>
      </w:r>
      <w:r w:rsidR="00EC34CF" w:rsidRPr="00EC34CF">
        <w:rPr>
          <w:rFonts w:ascii="Times New Roman" w:hAnsi="Times New Roman" w:cs="Times New Roman"/>
          <w:i/>
          <w:sz w:val="24"/>
          <w:szCs w:val="24"/>
        </w:rPr>
        <w:t>produce actual changes on the ground</w:t>
      </w:r>
      <w:r w:rsidR="00EC34CF">
        <w:rPr>
          <w:rFonts w:ascii="Times New Roman" w:hAnsi="Times New Roman" w:cs="Times New Roman"/>
          <w:sz w:val="24"/>
          <w:szCs w:val="24"/>
        </w:rPr>
        <w:t xml:space="preserve">. This is due to the fact that for such changes to occur there is a need of consistent advocacy and  careful monitoring and follow-up. </w:t>
      </w:r>
      <w:r w:rsidR="00D83D72">
        <w:rPr>
          <w:rFonts w:ascii="Times New Roman" w:hAnsi="Times New Roman" w:cs="Times New Roman"/>
          <w:sz w:val="24"/>
          <w:szCs w:val="24"/>
        </w:rPr>
        <w:t xml:space="preserve">Also, change is more likely to occur when there is a complete coverage of facilities. The fact that abuses were found in one or two facilities is not necessarily a proof that abuses are systematic across the country and that a change in policy is needed. </w:t>
      </w:r>
      <w:r w:rsidR="00EC34CF">
        <w:rPr>
          <w:rFonts w:ascii="Times New Roman" w:hAnsi="Times New Roman" w:cs="Times New Roman"/>
          <w:sz w:val="24"/>
          <w:szCs w:val="24"/>
        </w:rPr>
        <w:t xml:space="preserve">This is often  a </w:t>
      </w:r>
      <w:r w:rsidR="00A40FCC">
        <w:rPr>
          <w:rFonts w:ascii="Times New Roman" w:hAnsi="Times New Roman" w:cs="Times New Roman"/>
          <w:sz w:val="24"/>
          <w:szCs w:val="24"/>
        </w:rPr>
        <w:t>too burdensome task for international organizations</w:t>
      </w:r>
      <w:r w:rsidR="00EC34CF">
        <w:rPr>
          <w:rFonts w:ascii="Times New Roman" w:hAnsi="Times New Roman" w:cs="Times New Roman"/>
          <w:sz w:val="24"/>
          <w:szCs w:val="24"/>
        </w:rPr>
        <w:t>, which  complete reports for many regions and cannot closely monitor the ground situation</w:t>
      </w:r>
      <w:r w:rsidR="00A40FCC">
        <w:rPr>
          <w:rFonts w:ascii="Times New Roman" w:hAnsi="Times New Roman" w:cs="Times New Roman"/>
          <w:sz w:val="24"/>
          <w:szCs w:val="24"/>
        </w:rPr>
        <w:t>.</w:t>
      </w:r>
      <w:r w:rsidR="00EC34CF">
        <w:rPr>
          <w:rFonts w:ascii="Times New Roman" w:hAnsi="Times New Roman" w:cs="Times New Roman"/>
          <w:sz w:val="24"/>
          <w:szCs w:val="24"/>
        </w:rPr>
        <w:t xml:space="preserve"> The activity of international organizations has therefore to be complemented by local initiatives whose interests for change are more spatially  focused  and more consistent. </w:t>
      </w:r>
      <w:r w:rsidR="00DA51D9">
        <w:rPr>
          <w:rFonts w:ascii="Times New Roman" w:hAnsi="Times New Roman" w:cs="Times New Roman"/>
          <w:sz w:val="24"/>
          <w:szCs w:val="24"/>
        </w:rPr>
        <w:t xml:space="preserve">For example, in Romania in the early 90s the international community exposed horrific violations taking place in institutions for children. The country was under international criticism and supervision for </w:t>
      </w:r>
      <w:r w:rsidR="00DA51D9">
        <w:rPr>
          <w:rFonts w:ascii="Times New Roman" w:hAnsi="Times New Roman" w:cs="Times New Roman"/>
          <w:sz w:val="24"/>
          <w:szCs w:val="24"/>
        </w:rPr>
        <w:lastRenderedPageBreak/>
        <w:t>awhile. However, another international organization revealed atrocities still happening in 20</w:t>
      </w:r>
      <w:r w:rsidR="00630083">
        <w:rPr>
          <w:rFonts w:ascii="Times New Roman" w:hAnsi="Times New Roman" w:cs="Times New Roman"/>
          <w:sz w:val="24"/>
          <w:szCs w:val="24"/>
        </w:rPr>
        <w:t>06</w:t>
      </w:r>
      <w:r w:rsidR="00DA51D9">
        <w:rPr>
          <w:rFonts w:ascii="Times New Roman" w:hAnsi="Times New Roman" w:cs="Times New Roman"/>
          <w:sz w:val="24"/>
          <w:szCs w:val="24"/>
        </w:rPr>
        <w:t>.</w:t>
      </w:r>
      <w:r w:rsidR="00630083">
        <w:rPr>
          <w:rStyle w:val="FootnoteReference"/>
          <w:rFonts w:ascii="Times New Roman" w:hAnsi="Times New Roman" w:cs="Times New Roman"/>
          <w:sz w:val="24"/>
          <w:szCs w:val="24"/>
        </w:rPr>
        <w:footnoteReference w:id="3"/>
      </w:r>
      <w:r w:rsidR="00DA51D9">
        <w:rPr>
          <w:rFonts w:ascii="Times New Roman" w:hAnsi="Times New Roman" w:cs="Times New Roman"/>
          <w:sz w:val="24"/>
          <w:szCs w:val="24"/>
        </w:rPr>
        <w:t xml:space="preserve"> This might be happening because while the international community did raise awareness on the issue, the local community was not truly engaged and once the international attention moved to some other part of the world the government forgot all its promises and focused on promising solutions for other problems. </w:t>
      </w:r>
    </w:p>
    <w:p w:rsidR="00B16F29" w:rsidRDefault="00B16F29"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mental health inspectorates can have, established within their </w:t>
      </w:r>
      <w:r w:rsidRPr="00B16F29">
        <w:rPr>
          <w:rFonts w:ascii="Times New Roman" w:hAnsi="Times New Roman" w:cs="Times New Roman"/>
          <w:i/>
          <w:sz w:val="24"/>
          <w:szCs w:val="24"/>
        </w:rPr>
        <w:t>powers</w:t>
      </w:r>
      <w:r w:rsidR="00630083">
        <w:rPr>
          <w:rFonts w:ascii="Times New Roman" w:hAnsi="Times New Roman" w:cs="Times New Roman"/>
          <w:i/>
          <w:sz w:val="24"/>
          <w:szCs w:val="24"/>
        </w:rPr>
        <w:t>,</w:t>
      </w:r>
      <w:r>
        <w:rPr>
          <w:rFonts w:ascii="Times New Roman" w:hAnsi="Times New Roman" w:cs="Times New Roman"/>
          <w:sz w:val="24"/>
          <w:szCs w:val="24"/>
        </w:rPr>
        <w:t xml:space="preserve"> the possibility to </w:t>
      </w:r>
      <w:r w:rsidRPr="00B16F29">
        <w:rPr>
          <w:rFonts w:ascii="Times New Roman" w:hAnsi="Times New Roman" w:cs="Times New Roman"/>
          <w:i/>
          <w:sz w:val="24"/>
          <w:szCs w:val="24"/>
        </w:rPr>
        <w:t xml:space="preserve">enter </w:t>
      </w:r>
      <w:r>
        <w:rPr>
          <w:rFonts w:ascii="Times New Roman" w:hAnsi="Times New Roman" w:cs="Times New Roman"/>
          <w:sz w:val="24"/>
          <w:szCs w:val="24"/>
        </w:rPr>
        <w:t xml:space="preserve">mental health setting at any point, to </w:t>
      </w:r>
      <w:r w:rsidRPr="00B16F29">
        <w:rPr>
          <w:rFonts w:ascii="Times New Roman" w:hAnsi="Times New Roman" w:cs="Times New Roman"/>
          <w:i/>
          <w:sz w:val="24"/>
          <w:szCs w:val="24"/>
        </w:rPr>
        <w:t>see any facility</w:t>
      </w:r>
      <w:r>
        <w:rPr>
          <w:rFonts w:ascii="Times New Roman" w:hAnsi="Times New Roman" w:cs="Times New Roman"/>
          <w:sz w:val="24"/>
          <w:szCs w:val="24"/>
        </w:rPr>
        <w:t xml:space="preserve"> they want and </w:t>
      </w:r>
      <w:r w:rsidRPr="00B16F29">
        <w:rPr>
          <w:rFonts w:ascii="Times New Roman" w:hAnsi="Times New Roman" w:cs="Times New Roman"/>
          <w:i/>
          <w:sz w:val="24"/>
          <w:szCs w:val="24"/>
        </w:rPr>
        <w:t>to talk to whoever</w:t>
      </w:r>
      <w:r>
        <w:rPr>
          <w:rFonts w:ascii="Times New Roman" w:hAnsi="Times New Roman" w:cs="Times New Roman"/>
          <w:sz w:val="24"/>
          <w:szCs w:val="24"/>
        </w:rPr>
        <w:t xml:space="preserve"> they want. </w:t>
      </w:r>
      <w:r w:rsidR="003175BE">
        <w:rPr>
          <w:rFonts w:ascii="Times New Roman" w:hAnsi="Times New Roman" w:cs="Times New Roman"/>
          <w:sz w:val="24"/>
          <w:szCs w:val="24"/>
        </w:rPr>
        <w:t>Therefore their reports can fully reflect the situation on the ground. This depends of course on how independent these bodies are. For example, while the N</w:t>
      </w:r>
      <w:r w:rsidR="00630083">
        <w:rPr>
          <w:rFonts w:ascii="Times New Roman" w:hAnsi="Times New Roman" w:cs="Times New Roman"/>
          <w:sz w:val="24"/>
          <w:szCs w:val="24"/>
        </w:rPr>
        <w:t xml:space="preserve">ational </w:t>
      </w:r>
      <w:r w:rsidR="003175BE">
        <w:rPr>
          <w:rFonts w:ascii="Times New Roman" w:hAnsi="Times New Roman" w:cs="Times New Roman"/>
          <w:sz w:val="24"/>
          <w:szCs w:val="24"/>
        </w:rPr>
        <w:t>P</w:t>
      </w:r>
      <w:r w:rsidR="00630083">
        <w:rPr>
          <w:rFonts w:ascii="Times New Roman" w:hAnsi="Times New Roman" w:cs="Times New Roman"/>
          <w:sz w:val="24"/>
          <w:szCs w:val="24"/>
        </w:rPr>
        <w:t xml:space="preserve">revention </w:t>
      </w:r>
      <w:r w:rsidR="003175BE">
        <w:rPr>
          <w:rFonts w:ascii="Times New Roman" w:hAnsi="Times New Roman" w:cs="Times New Roman"/>
          <w:sz w:val="24"/>
          <w:szCs w:val="24"/>
        </w:rPr>
        <w:t>M</w:t>
      </w:r>
      <w:r w:rsidR="00630083">
        <w:rPr>
          <w:rFonts w:ascii="Times New Roman" w:hAnsi="Times New Roman" w:cs="Times New Roman"/>
          <w:sz w:val="24"/>
          <w:szCs w:val="24"/>
        </w:rPr>
        <w:t xml:space="preserve">echanism body established under the UN CAT in </w:t>
      </w:r>
      <w:r w:rsidR="003175BE">
        <w:rPr>
          <w:rFonts w:ascii="Times New Roman" w:hAnsi="Times New Roman" w:cs="Times New Roman"/>
          <w:sz w:val="24"/>
          <w:szCs w:val="24"/>
        </w:rPr>
        <w:t xml:space="preserve"> </w:t>
      </w:r>
      <w:r w:rsidR="00630083">
        <w:rPr>
          <w:rFonts w:ascii="Times New Roman" w:hAnsi="Times New Roman" w:cs="Times New Roman"/>
          <w:sz w:val="24"/>
          <w:szCs w:val="24"/>
        </w:rPr>
        <w:t xml:space="preserve">Azerbaijan </w:t>
      </w:r>
      <w:r w:rsidR="003175BE">
        <w:rPr>
          <w:rFonts w:ascii="Times New Roman" w:hAnsi="Times New Roman" w:cs="Times New Roman"/>
          <w:sz w:val="24"/>
          <w:szCs w:val="24"/>
        </w:rPr>
        <w:t>can visit any premise where  people with or without disabilities are detained, their reports are never published, which might make some think monitoring visits are not that effective.</w:t>
      </w:r>
      <w:r w:rsidR="009D6702">
        <w:rPr>
          <w:rStyle w:val="FootnoteReference"/>
          <w:rFonts w:ascii="Times New Roman" w:hAnsi="Times New Roman" w:cs="Times New Roman"/>
          <w:sz w:val="24"/>
          <w:szCs w:val="24"/>
        </w:rPr>
        <w:footnoteReference w:id="4"/>
      </w:r>
      <w:r w:rsidR="003175BE">
        <w:rPr>
          <w:rFonts w:ascii="Times New Roman" w:hAnsi="Times New Roman" w:cs="Times New Roman"/>
          <w:sz w:val="24"/>
          <w:szCs w:val="24"/>
        </w:rPr>
        <w:t xml:space="preserve">  But what remains clear is that w</w:t>
      </w:r>
      <w:r>
        <w:rPr>
          <w:rFonts w:ascii="Times New Roman" w:hAnsi="Times New Roman" w:cs="Times New Roman"/>
          <w:sz w:val="24"/>
          <w:szCs w:val="24"/>
        </w:rPr>
        <w:t>hen such powers are not prescribed by law, access to certain facilities or to certain persons can be denied. Moreover, certain rooms can be prepared for members of investigative teams, which are not revealing for the real situation in a specific setting. Having to face such constraints, int</w:t>
      </w:r>
      <w:r w:rsidR="003175BE">
        <w:rPr>
          <w:rFonts w:ascii="Times New Roman" w:hAnsi="Times New Roman" w:cs="Times New Roman"/>
          <w:sz w:val="24"/>
          <w:szCs w:val="24"/>
        </w:rPr>
        <w:t xml:space="preserve">ernational organizations can find themselves in a situation where they can purely not be able to produce real investigative reports. </w:t>
      </w:r>
    </w:p>
    <w:p w:rsidR="003175BE" w:rsidRDefault="00020A92" w:rsidP="00166403">
      <w:pPr>
        <w:spacing w:line="360" w:lineRule="auto"/>
        <w:jc w:val="both"/>
        <w:rPr>
          <w:rFonts w:ascii="Times New Roman" w:hAnsi="Times New Roman" w:cs="Times New Roman"/>
          <w:sz w:val="24"/>
          <w:szCs w:val="24"/>
        </w:rPr>
      </w:pPr>
      <w:r w:rsidRPr="00020A92">
        <w:rPr>
          <w:rFonts w:ascii="Times New Roman" w:hAnsi="Times New Roman" w:cs="Times New Roman"/>
          <w:i/>
          <w:sz w:val="24"/>
          <w:szCs w:val="24"/>
        </w:rPr>
        <w:t xml:space="preserve">Awareness among service providers that direct  action can be taken if violations are being found </w:t>
      </w:r>
      <w:r>
        <w:rPr>
          <w:rFonts w:ascii="Times New Roman" w:hAnsi="Times New Roman" w:cs="Times New Roman"/>
          <w:sz w:val="24"/>
          <w:szCs w:val="24"/>
        </w:rPr>
        <w:t xml:space="preserve">is another important advantage of the existence of some form of mental health inspectorates. For example, the monitoring team of detention facilities works in some countries directly with offices which receive complaints. This means that resident of mental health care setting can make complaints directly to these teams, complaints which will be investigated. Moreover, some inspectorates can have the power to offer  accreditation to  facilities, to sanction them or even to close them. These are direct actions which increase the sense of responsibility of service providers.  International organizations can write reports, but there are little things that they can do on the spot when they found violations, which might make service providers feel little pressure. </w:t>
      </w:r>
    </w:p>
    <w:p w:rsidR="000D0B33" w:rsidRDefault="000D0B33"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existence of mental health inspectorates can also </w:t>
      </w:r>
      <w:r w:rsidR="008050AB">
        <w:rPr>
          <w:rFonts w:ascii="Times New Roman" w:hAnsi="Times New Roman" w:cs="Times New Roman"/>
          <w:sz w:val="24"/>
          <w:szCs w:val="24"/>
        </w:rPr>
        <w:t>constitute</w:t>
      </w:r>
      <w:r>
        <w:rPr>
          <w:rFonts w:ascii="Times New Roman" w:hAnsi="Times New Roman" w:cs="Times New Roman"/>
          <w:sz w:val="24"/>
          <w:szCs w:val="24"/>
        </w:rPr>
        <w:t xml:space="preserve"> a sign of special attention being given to  mental health care setting</w:t>
      </w:r>
      <w:r w:rsidR="008050AB">
        <w:rPr>
          <w:rFonts w:ascii="Times New Roman" w:hAnsi="Times New Roman" w:cs="Times New Roman"/>
          <w:sz w:val="24"/>
          <w:szCs w:val="24"/>
        </w:rPr>
        <w:t>s</w:t>
      </w:r>
      <w:r>
        <w:rPr>
          <w:rFonts w:ascii="Times New Roman" w:hAnsi="Times New Roman" w:cs="Times New Roman"/>
          <w:sz w:val="24"/>
          <w:szCs w:val="24"/>
        </w:rPr>
        <w:t xml:space="preserve">, which are </w:t>
      </w:r>
      <w:r w:rsidRPr="008050AB">
        <w:rPr>
          <w:rFonts w:ascii="Times New Roman" w:hAnsi="Times New Roman" w:cs="Times New Roman"/>
          <w:sz w:val="24"/>
          <w:szCs w:val="24"/>
        </w:rPr>
        <w:t>consistently and systematically supervised</w:t>
      </w:r>
      <w:r>
        <w:rPr>
          <w:rFonts w:ascii="Times New Roman" w:hAnsi="Times New Roman" w:cs="Times New Roman"/>
          <w:sz w:val="24"/>
          <w:szCs w:val="24"/>
        </w:rPr>
        <w:t xml:space="preserve">. When such inspectorate are established by law, they have to accomplish a mandate which means that </w:t>
      </w:r>
      <w:r w:rsidRPr="008050AB">
        <w:rPr>
          <w:rFonts w:ascii="Times New Roman" w:hAnsi="Times New Roman" w:cs="Times New Roman"/>
          <w:i/>
          <w:sz w:val="24"/>
          <w:szCs w:val="24"/>
        </w:rPr>
        <w:t>continuous supervision exists</w:t>
      </w:r>
      <w:r>
        <w:rPr>
          <w:rFonts w:ascii="Times New Roman" w:hAnsi="Times New Roman" w:cs="Times New Roman"/>
          <w:sz w:val="24"/>
          <w:szCs w:val="24"/>
        </w:rPr>
        <w:t>. I</w:t>
      </w:r>
      <w:r w:rsidR="008050AB">
        <w:rPr>
          <w:rFonts w:ascii="Times New Roman" w:hAnsi="Times New Roman" w:cs="Times New Roman"/>
          <w:sz w:val="24"/>
          <w:szCs w:val="24"/>
        </w:rPr>
        <w:t xml:space="preserve">nternational organizations can offer important advice and support, but their activities are usually temporary, therefore their impact, if not combined with engaging local actors, will only be temporary. </w:t>
      </w:r>
    </w:p>
    <w:p w:rsidR="009D6702" w:rsidRDefault="009D6702" w:rsidP="001664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investigations, whether conducted by national inspectorates or international organizations can have an important role in stopping human rights abuses in mental health care settings. Their activities seam to be complementary. International organizations monitor mental health care as part of a broader goal, which is to offer </w:t>
      </w:r>
      <w:r w:rsidR="00C64030">
        <w:rPr>
          <w:rFonts w:ascii="Times New Roman" w:hAnsi="Times New Roman" w:cs="Times New Roman"/>
          <w:sz w:val="24"/>
          <w:szCs w:val="24"/>
        </w:rPr>
        <w:t xml:space="preserve">independent reports, </w:t>
      </w:r>
      <w:r>
        <w:rPr>
          <w:rFonts w:ascii="Times New Roman" w:hAnsi="Times New Roman" w:cs="Times New Roman"/>
          <w:sz w:val="24"/>
          <w:szCs w:val="24"/>
        </w:rPr>
        <w:t>expertise</w:t>
      </w:r>
      <w:r w:rsidR="00C64030">
        <w:rPr>
          <w:rFonts w:ascii="Times New Roman" w:hAnsi="Times New Roman" w:cs="Times New Roman"/>
          <w:sz w:val="24"/>
          <w:szCs w:val="24"/>
        </w:rPr>
        <w:t xml:space="preserve"> and  </w:t>
      </w:r>
      <w:r>
        <w:rPr>
          <w:rFonts w:ascii="Times New Roman" w:hAnsi="Times New Roman" w:cs="Times New Roman"/>
          <w:sz w:val="24"/>
          <w:szCs w:val="24"/>
        </w:rPr>
        <w:t>increased visibility. Change however can only be brought through action at national level, where work</w:t>
      </w:r>
      <w:r w:rsidR="000D0B33">
        <w:rPr>
          <w:rFonts w:ascii="Times New Roman" w:hAnsi="Times New Roman" w:cs="Times New Roman"/>
          <w:sz w:val="24"/>
          <w:szCs w:val="24"/>
        </w:rPr>
        <w:t xml:space="preserve"> can be done more consistently and systematically. Mental health inspectorates can constitute an important tool for achieving progress because they can have  concrete powers on the ground and authority to impact governmental services and policies.</w:t>
      </w:r>
      <w:r w:rsidR="00C44AB2">
        <w:rPr>
          <w:rFonts w:ascii="Times New Roman" w:hAnsi="Times New Roman" w:cs="Times New Roman"/>
          <w:sz w:val="24"/>
          <w:szCs w:val="24"/>
        </w:rPr>
        <w:t xml:space="preserve"> Therefore both </w:t>
      </w:r>
      <w:r w:rsidR="00C64030">
        <w:rPr>
          <w:rFonts w:ascii="Times New Roman" w:hAnsi="Times New Roman" w:cs="Times New Roman"/>
          <w:sz w:val="24"/>
          <w:szCs w:val="24"/>
        </w:rPr>
        <w:t xml:space="preserve"> </w:t>
      </w:r>
      <w:r w:rsidR="00C44AB2">
        <w:rPr>
          <w:rFonts w:ascii="Times New Roman" w:hAnsi="Times New Roman" w:cs="Times New Roman"/>
          <w:sz w:val="24"/>
          <w:szCs w:val="24"/>
        </w:rPr>
        <w:t xml:space="preserve">inspectorates and international organizations </w:t>
      </w:r>
      <w:r w:rsidR="00C64030">
        <w:rPr>
          <w:rFonts w:ascii="Times New Roman" w:hAnsi="Times New Roman" w:cs="Times New Roman"/>
          <w:sz w:val="24"/>
          <w:szCs w:val="24"/>
        </w:rPr>
        <w:t xml:space="preserve">can be watchdogs and </w:t>
      </w:r>
      <w:r w:rsidR="00C44AB2">
        <w:rPr>
          <w:rFonts w:ascii="Times New Roman" w:hAnsi="Times New Roman" w:cs="Times New Roman"/>
          <w:sz w:val="24"/>
          <w:szCs w:val="24"/>
        </w:rPr>
        <w:t xml:space="preserve">can be aiming for change. International organizations can be </w:t>
      </w:r>
      <w:r w:rsidR="00C64030">
        <w:rPr>
          <w:rFonts w:ascii="Times New Roman" w:hAnsi="Times New Roman" w:cs="Times New Roman"/>
          <w:sz w:val="24"/>
          <w:szCs w:val="24"/>
        </w:rPr>
        <w:t>very critical  revealing all mistakes and suggesting the best practices it can find</w:t>
      </w:r>
      <w:r w:rsidR="00C44AB2">
        <w:rPr>
          <w:rFonts w:ascii="Times New Roman" w:hAnsi="Times New Roman" w:cs="Times New Roman"/>
          <w:sz w:val="24"/>
          <w:szCs w:val="24"/>
        </w:rPr>
        <w:t xml:space="preserve">. Inspectorates are  inspired by the activities of international organizations, but are more opened to dialogue with the government and to compromises. </w:t>
      </w:r>
    </w:p>
    <w:p w:rsidR="008E3B76" w:rsidRPr="00166403" w:rsidRDefault="008E3B76" w:rsidP="00166403">
      <w:pPr>
        <w:spacing w:line="360" w:lineRule="auto"/>
        <w:jc w:val="both"/>
        <w:rPr>
          <w:rFonts w:ascii="Times New Roman" w:hAnsi="Times New Roman" w:cs="Times New Roman"/>
          <w:sz w:val="24"/>
          <w:szCs w:val="24"/>
        </w:rPr>
      </w:pPr>
    </w:p>
    <w:sectPr w:rsidR="008E3B76" w:rsidRPr="00166403" w:rsidSect="00D24E9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F81" w:rsidRDefault="00612F81" w:rsidP="0050072B">
      <w:pPr>
        <w:spacing w:after="0" w:line="240" w:lineRule="auto"/>
      </w:pPr>
      <w:r>
        <w:separator/>
      </w:r>
    </w:p>
  </w:endnote>
  <w:endnote w:type="continuationSeparator" w:id="1">
    <w:p w:rsidR="00612F81" w:rsidRDefault="00612F81" w:rsidP="00500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F81" w:rsidRDefault="00612F81" w:rsidP="0050072B">
      <w:pPr>
        <w:spacing w:after="0" w:line="240" w:lineRule="auto"/>
      </w:pPr>
      <w:r>
        <w:separator/>
      </w:r>
    </w:p>
  </w:footnote>
  <w:footnote w:type="continuationSeparator" w:id="1">
    <w:p w:rsidR="00612F81" w:rsidRDefault="00612F81" w:rsidP="0050072B">
      <w:pPr>
        <w:spacing w:after="0" w:line="240" w:lineRule="auto"/>
      </w:pPr>
      <w:r>
        <w:continuationSeparator/>
      </w:r>
    </w:p>
  </w:footnote>
  <w:footnote w:id="2">
    <w:p w:rsidR="002C36BC" w:rsidRPr="002C36BC" w:rsidRDefault="002C36BC">
      <w:pPr>
        <w:pStyle w:val="FootnoteText"/>
      </w:pPr>
      <w:r>
        <w:rPr>
          <w:rStyle w:val="FootnoteReference"/>
        </w:rPr>
        <w:footnoteRef/>
      </w:r>
      <w:r>
        <w:t xml:space="preserve"> See for example (2004). </w:t>
      </w:r>
      <w:r w:rsidRPr="002C36BC">
        <w:rPr>
          <w:i/>
        </w:rPr>
        <w:t>Human Rights and Mental Health in Peru</w:t>
      </w:r>
      <w:r>
        <w:t xml:space="preserve">. Disability Rights International, available at </w:t>
      </w:r>
      <w:hyperlink r:id="rId1" w:history="1">
        <w:r w:rsidRPr="00E302E2">
          <w:rPr>
            <w:rStyle w:val="Hyperlink"/>
          </w:rPr>
          <w:t>http://www.disabilityrightsintl.org/work/country-projects/peru/</w:t>
        </w:r>
      </w:hyperlink>
      <w:r>
        <w:t xml:space="preserve"> and  </w:t>
      </w:r>
      <w:r w:rsidRPr="002C36BC">
        <w:t>Shantha Rau Barriga</w:t>
      </w:r>
      <w:r>
        <w:t xml:space="preserve">. (2013). </w:t>
      </w:r>
      <w:r w:rsidRPr="002C36BC">
        <w:rPr>
          <w:i/>
        </w:rPr>
        <w:t>Ghana: People With Mental Disabilities Face Serious Abuse</w:t>
      </w:r>
      <w:r>
        <w:t xml:space="preserve">. Human Rights Watch, available at </w:t>
      </w:r>
      <w:hyperlink r:id="rId2" w:history="1">
        <w:r w:rsidRPr="00E302E2">
          <w:rPr>
            <w:rStyle w:val="Hyperlink"/>
          </w:rPr>
          <w:t>http://www.hrw.org/news/2013/03/31/ghana-people-mental-disabilities-face-serious-abuse</w:t>
        </w:r>
      </w:hyperlink>
      <w:r>
        <w:t xml:space="preserve">, </w:t>
      </w:r>
    </w:p>
  </w:footnote>
  <w:footnote w:id="3">
    <w:p w:rsidR="00630083" w:rsidRPr="00630083" w:rsidRDefault="00630083" w:rsidP="00630083">
      <w:pPr>
        <w:pStyle w:val="FootnoteText"/>
      </w:pPr>
      <w:r>
        <w:rPr>
          <w:rStyle w:val="FootnoteReference"/>
        </w:rPr>
        <w:footnoteRef/>
      </w:r>
      <w:r>
        <w:t xml:space="preserve"> (2006). </w:t>
      </w:r>
      <w:r w:rsidRPr="00630083">
        <w:rPr>
          <w:i/>
        </w:rPr>
        <w:t xml:space="preserve">Hidden Suffering: </w:t>
      </w:r>
      <w:r w:rsidRPr="00630083">
        <w:rPr>
          <w:i/>
        </w:rPr>
        <w:t>Romania’s Segregation and Abuse of Infants and Children with Disabilities</w:t>
      </w:r>
      <w:r>
        <w:t xml:space="preserve">. Disability Rights International, available at </w:t>
      </w:r>
      <w:r w:rsidRPr="00630083">
        <w:t>http://www.disabilityrightsintl.org/work/country-projects/romania/</w:t>
      </w:r>
    </w:p>
  </w:footnote>
  <w:footnote w:id="4">
    <w:p w:rsidR="009D6702" w:rsidRDefault="009D6702">
      <w:pPr>
        <w:pStyle w:val="FootnoteText"/>
      </w:pPr>
      <w:r>
        <w:rPr>
          <w:rStyle w:val="FootnoteReference"/>
        </w:rPr>
        <w:footnoteRef/>
      </w:r>
      <w:r>
        <w:t xml:space="preserve"> Check the NPM’s website at </w:t>
      </w:r>
      <w:hyperlink r:id="rId3" w:history="1">
        <w:r w:rsidRPr="00E302E2">
          <w:rPr>
            <w:rStyle w:val="Hyperlink"/>
          </w:rPr>
          <w:t>http://www.ombudsman.gov.az/view.php?lang=en&amp;menu=102</w:t>
        </w:r>
      </w:hyperlink>
      <w:r>
        <w:t xml:space="preserve">. They only publish annual reports, and not reports of individual visits.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2B" w:rsidRDefault="0050072B">
    <w:pPr>
      <w:pStyle w:val="Header"/>
    </w:pPr>
    <w:r>
      <w:t>Oana Girlescu- Assignment- Module 7</w:t>
    </w:r>
  </w:p>
  <w:p w:rsidR="0050072B" w:rsidRDefault="00500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6403"/>
    <w:rsid w:val="00002D94"/>
    <w:rsid w:val="00020A92"/>
    <w:rsid w:val="000C300C"/>
    <w:rsid w:val="000D0B33"/>
    <w:rsid w:val="00166403"/>
    <w:rsid w:val="001B2433"/>
    <w:rsid w:val="002C36BC"/>
    <w:rsid w:val="003175BE"/>
    <w:rsid w:val="0050072B"/>
    <w:rsid w:val="00612F81"/>
    <w:rsid w:val="00630083"/>
    <w:rsid w:val="007333F3"/>
    <w:rsid w:val="008050AB"/>
    <w:rsid w:val="008E3B76"/>
    <w:rsid w:val="009D6702"/>
    <w:rsid w:val="00A2308B"/>
    <w:rsid w:val="00A40FCC"/>
    <w:rsid w:val="00A54574"/>
    <w:rsid w:val="00B16F29"/>
    <w:rsid w:val="00BC195E"/>
    <w:rsid w:val="00C44AB2"/>
    <w:rsid w:val="00C64030"/>
    <w:rsid w:val="00D24E9B"/>
    <w:rsid w:val="00D46DAD"/>
    <w:rsid w:val="00D67F1D"/>
    <w:rsid w:val="00D83D72"/>
    <w:rsid w:val="00DA46D4"/>
    <w:rsid w:val="00DA51D9"/>
    <w:rsid w:val="00DF4D34"/>
    <w:rsid w:val="00E51288"/>
    <w:rsid w:val="00EC3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E9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72B"/>
  </w:style>
  <w:style w:type="paragraph" w:styleId="Footer">
    <w:name w:val="footer"/>
    <w:basedOn w:val="Normal"/>
    <w:link w:val="FooterChar"/>
    <w:uiPriority w:val="99"/>
    <w:semiHidden/>
    <w:unhideWhenUsed/>
    <w:rsid w:val="005007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072B"/>
  </w:style>
  <w:style w:type="paragraph" w:styleId="BalloonText">
    <w:name w:val="Balloon Text"/>
    <w:basedOn w:val="Normal"/>
    <w:link w:val="BalloonTextChar"/>
    <w:uiPriority w:val="99"/>
    <w:semiHidden/>
    <w:unhideWhenUsed/>
    <w:rsid w:val="0050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72B"/>
    <w:rPr>
      <w:rFonts w:ascii="Tahoma" w:hAnsi="Tahoma" w:cs="Tahoma"/>
      <w:sz w:val="16"/>
      <w:szCs w:val="16"/>
    </w:rPr>
  </w:style>
  <w:style w:type="paragraph" w:styleId="FootnoteText">
    <w:name w:val="footnote text"/>
    <w:basedOn w:val="Normal"/>
    <w:link w:val="FootnoteTextChar"/>
    <w:uiPriority w:val="99"/>
    <w:semiHidden/>
    <w:unhideWhenUsed/>
    <w:rsid w:val="002C3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6BC"/>
    <w:rPr>
      <w:sz w:val="20"/>
      <w:szCs w:val="20"/>
    </w:rPr>
  </w:style>
  <w:style w:type="character" w:styleId="FootnoteReference">
    <w:name w:val="footnote reference"/>
    <w:basedOn w:val="DefaultParagraphFont"/>
    <w:uiPriority w:val="99"/>
    <w:semiHidden/>
    <w:unhideWhenUsed/>
    <w:rsid w:val="002C36BC"/>
    <w:rPr>
      <w:vertAlign w:val="superscript"/>
    </w:rPr>
  </w:style>
  <w:style w:type="character" w:styleId="Hyperlink">
    <w:name w:val="Hyperlink"/>
    <w:basedOn w:val="DefaultParagraphFont"/>
    <w:uiPriority w:val="99"/>
    <w:unhideWhenUsed/>
    <w:rsid w:val="002C36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1107553">
      <w:bodyDiv w:val="1"/>
      <w:marLeft w:val="0"/>
      <w:marRight w:val="0"/>
      <w:marTop w:val="0"/>
      <w:marBottom w:val="0"/>
      <w:divBdr>
        <w:top w:val="none" w:sz="0" w:space="0" w:color="auto"/>
        <w:left w:val="none" w:sz="0" w:space="0" w:color="auto"/>
        <w:bottom w:val="none" w:sz="0" w:space="0" w:color="auto"/>
        <w:right w:val="none" w:sz="0" w:space="0" w:color="auto"/>
      </w:divBdr>
      <w:divsChild>
        <w:div w:id="1616325360">
          <w:marLeft w:val="0"/>
          <w:marRight w:val="0"/>
          <w:marTop w:val="300"/>
          <w:marBottom w:val="0"/>
          <w:divBdr>
            <w:top w:val="none" w:sz="0" w:space="0" w:color="auto"/>
            <w:left w:val="none" w:sz="0" w:space="0" w:color="auto"/>
            <w:bottom w:val="none" w:sz="0" w:space="0" w:color="auto"/>
            <w:right w:val="none" w:sz="0" w:space="0" w:color="auto"/>
          </w:divBdr>
        </w:div>
        <w:div w:id="1060858555">
          <w:marLeft w:val="0"/>
          <w:marRight w:val="0"/>
          <w:marTop w:val="300"/>
          <w:marBottom w:val="0"/>
          <w:divBdr>
            <w:top w:val="none" w:sz="0" w:space="0" w:color="auto"/>
            <w:left w:val="none" w:sz="0" w:space="0" w:color="auto"/>
            <w:bottom w:val="none" w:sz="0" w:space="0" w:color="auto"/>
            <w:right w:val="none" w:sz="0" w:space="0" w:color="auto"/>
          </w:divBdr>
        </w:div>
        <w:div w:id="866717518">
          <w:marLeft w:val="0"/>
          <w:marRight w:val="0"/>
          <w:marTop w:val="300"/>
          <w:marBottom w:val="0"/>
          <w:divBdr>
            <w:top w:val="none" w:sz="0" w:space="0" w:color="auto"/>
            <w:left w:val="none" w:sz="0" w:space="0" w:color="auto"/>
            <w:bottom w:val="none" w:sz="0" w:space="0" w:color="auto"/>
            <w:right w:val="none" w:sz="0" w:space="0" w:color="auto"/>
          </w:divBdr>
        </w:div>
        <w:div w:id="596449514">
          <w:marLeft w:val="0"/>
          <w:marRight w:val="0"/>
          <w:marTop w:val="300"/>
          <w:marBottom w:val="0"/>
          <w:divBdr>
            <w:top w:val="none" w:sz="0" w:space="0" w:color="auto"/>
            <w:left w:val="none" w:sz="0" w:space="0" w:color="auto"/>
            <w:bottom w:val="none" w:sz="0" w:space="0" w:color="auto"/>
            <w:right w:val="none" w:sz="0" w:space="0" w:color="auto"/>
          </w:divBdr>
        </w:div>
      </w:divsChild>
    </w:div>
    <w:div w:id="16060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mbudsman.gov.az/view.php?lang=en&amp;menu=102" TargetMode="External"/><Relationship Id="rId2" Type="http://schemas.openxmlformats.org/officeDocument/2006/relationships/hyperlink" Target="http://www.hrw.org/news/2013/03/31/ghana-people-mental-disabilities-face-serious-abuse" TargetMode="External"/><Relationship Id="rId1" Type="http://schemas.openxmlformats.org/officeDocument/2006/relationships/hyperlink" Target="http://www.disabilityrightsintl.org/work/country-projects/p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6B28-92E3-4906-9D80-0D15EC46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CEU</Company>
  <LinksUpToDate>false</LinksUpToDate>
  <CharactersWithSpaces>11592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2013-04-29T09:05:00Z</dcterms:created>
  <dcterms:modified xsi:type="dcterms:W3CDTF">2013-04-29T15:39:00Z</dcterms:modified>
</cp:coreProperties>
</file>