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50503" w14:textId="6A3D74AB" w:rsidR="00FA72BF" w:rsidRPr="00FA72BF" w:rsidRDefault="00FA72BF" w:rsidP="00FA72BF">
      <w:pPr>
        <w:spacing w:after="0" w:line="240" w:lineRule="auto"/>
        <w:rPr>
          <w:b/>
          <w:noProof/>
          <w:sz w:val="48"/>
          <w:szCs w:val="48"/>
          <w:lang w:eastAsia="en-GB"/>
        </w:rPr>
      </w:pPr>
      <w:r w:rsidRPr="00FA72BF">
        <w:rPr>
          <w:noProof/>
          <w:sz w:val="48"/>
          <w:szCs w:val="48"/>
          <w:lang w:eastAsia="zh-CN"/>
        </w:rPr>
        <mc:AlternateContent>
          <mc:Choice Requires="wps">
            <w:drawing>
              <wp:anchor distT="0" distB="0" distL="114300" distR="114300" simplePos="0" relativeHeight="251659264" behindDoc="1" locked="0" layoutInCell="1" allowOverlap="1" wp14:anchorId="0705DB3D" wp14:editId="4FE5AD72">
                <wp:simplePos x="0" y="0"/>
                <wp:positionH relativeFrom="column">
                  <wp:posOffset>-170815</wp:posOffset>
                </wp:positionH>
                <wp:positionV relativeFrom="paragraph">
                  <wp:posOffset>9525</wp:posOffset>
                </wp:positionV>
                <wp:extent cx="4381500" cy="952500"/>
                <wp:effectExtent l="38100" t="38100" r="95250" b="95250"/>
                <wp:wrapNone/>
                <wp:docPr id="6" name="Text Box 6"/>
                <wp:cNvGraphicFramePr/>
                <a:graphic xmlns:a="http://schemas.openxmlformats.org/drawingml/2006/main">
                  <a:graphicData uri="http://schemas.microsoft.com/office/word/2010/wordprocessingShape">
                    <wps:wsp>
                      <wps:cNvSpPr txBox="1"/>
                      <wps:spPr>
                        <a:xfrm>
                          <a:off x="0" y="0"/>
                          <a:ext cx="4381500" cy="952500"/>
                        </a:xfrm>
                        <a:prstGeom prst="rect">
                          <a:avLst/>
                        </a:prstGeom>
                        <a:solidFill>
                          <a:schemeClr val="tx2">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624F1F4" w14:textId="77777777" w:rsidR="00FA72BF" w:rsidRDefault="00FA72BF" w:rsidP="00FA72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3.45pt;margin-top:.75pt;width:34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" fillcolor="#d5dce4 [671]" stroked="f" strokeweight=".5pt">
                <v:shadow on="t" color="black" opacity="26214f" origin="-.5,-.5" offset=".74836mm,.74836mm"/>
                <v:textbox>
                  <w:txbxContent>
                    <w:p w14:paraId="0624F1F4" w14:textId="77777777" w:rsidR="00FA72BF" w:rsidRDefault="00FA72BF" w:rsidP="00FA72BF"/>
                  </w:txbxContent>
                </v:textbox>
              </v:shape>
            </w:pict>
          </mc:Fallback>
        </mc:AlternateContent>
      </w:r>
      <w:r w:rsidRPr="00FA72BF">
        <w:rPr>
          <w:noProof/>
          <w:sz w:val="48"/>
          <w:szCs w:val="48"/>
          <w:lang w:eastAsia="zh-CN"/>
        </w:rPr>
        <w:drawing>
          <wp:anchor distT="0" distB="0" distL="114300" distR="114300" simplePos="0" relativeHeight="251660288" behindDoc="1" locked="0" layoutInCell="1" allowOverlap="1" wp14:anchorId="696EE218" wp14:editId="52B1B4E3">
            <wp:simplePos x="0" y="0"/>
            <wp:positionH relativeFrom="column">
              <wp:posOffset>161925</wp:posOffset>
            </wp:positionH>
            <wp:positionV relativeFrom="paragraph">
              <wp:posOffset>9525</wp:posOffset>
            </wp:positionV>
            <wp:extent cx="1329690" cy="1009650"/>
            <wp:effectExtent l="0" t="0" r="3810" b="0"/>
            <wp:wrapThrough wrapText="right">
              <wp:wrapPolygon edited="0">
                <wp:start x="0" y="0"/>
                <wp:lineTo x="0" y="21192"/>
                <wp:lineTo x="21352" y="21192"/>
                <wp:lineTo x="21352" y="2038"/>
                <wp:lineTo x="20734" y="0"/>
                <wp:lineTo x="0" y="0"/>
              </wp:wrapPolygon>
            </wp:wrapThrough>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9690" cy="1009650"/>
                    </a:xfrm>
                    <a:prstGeom prst="rect">
                      <a:avLst/>
                    </a:prstGeom>
                  </pic:spPr>
                </pic:pic>
              </a:graphicData>
            </a:graphic>
            <wp14:sizeRelH relativeFrom="page">
              <wp14:pctWidth>0</wp14:pctWidth>
            </wp14:sizeRelH>
            <wp14:sizeRelV relativeFrom="page">
              <wp14:pctHeight>0</wp14:pctHeight>
            </wp14:sizeRelV>
          </wp:anchor>
        </w:drawing>
      </w:r>
      <w:r w:rsidRPr="00FA72BF">
        <w:rPr>
          <w:b/>
          <w:noProof/>
          <w:sz w:val="48"/>
          <w:szCs w:val="48"/>
          <w:lang w:eastAsia="en-GB"/>
        </w:rPr>
        <w:t>WHO QualityRights</w:t>
      </w:r>
    </w:p>
    <w:p w14:paraId="186E0D13" w14:textId="77777777" w:rsidR="00FA72BF" w:rsidRPr="00FA72BF" w:rsidRDefault="00FA72BF" w:rsidP="00FA72BF">
      <w:pPr>
        <w:spacing w:after="0" w:line="240" w:lineRule="auto"/>
        <w:rPr>
          <w:i/>
          <w:noProof/>
          <w:sz w:val="36"/>
          <w:szCs w:val="36"/>
          <w:lang w:eastAsia="en-GB"/>
        </w:rPr>
      </w:pPr>
      <w:r w:rsidRPr="00FA72BF">
        <w:rPr>
          <w:i/>
          <w:noProof/>
          <w:sz w:val="36"/>
          <w:szCs w:val="36"/>
          <w:lang w:eastAsia="en-GB"/>
        </w:rPr>
        <w:t>Promoting human rights in mental health</w:t>
      </w:r>
    </w:p>
    <w:p w14:paraId="2537DE22" w14:textId="77777777" w:rsidR="00FA72BF" w:rsidRDefault="00FA72BF" w:rsidP="00B653BF">
      <w:pPr>
        <w:jc w:val="both"/>
      </w:pPr>
    </w:p>
    <w:p w14:paraId="6BB4D9B2" w14:textId="390DB518" w:rsidR="00B653BF" w:rsidRDefault="00B653BF" w:rsidP="00B653BF">
      <w:pPr>
        <w:jc w:val="both"/>
      </w:pPr>
    </w:p>
    <w:p w14:paraId="137C0B3E" w14:textId="77777777" w:rsidR="008407AE" w:rsidRDefault="008407AE" w:rsidP="00FA72BF">
      <w:pPr>
        <w:spacing w:after="0" w:line="240" w:lineRule="auto"/>
        <w:rPr>
          <w:bCs/>
          <w:color w:val="0070C0"/>
          <w:sz w:val="36"/>
          <w:szCs w:val="36"/>
        </w:rPr>
      </w:pPr>
      <w:r w:rsidRPr="00FA72BF">
        <w:rPr>
          <w:b/>
          <w:color w:val="0070C0"/>
          <w:sz w:val="36"/>
          <w:szCs w:val="36"/>
        </w:rPr>
        <w:t>What has been achieved</w:t>
      </w:r>
      <w:r w:rsidRPr="00FA72BF">
        <w:rPr>
          <w:bCs/>
          <w:color w:val="0070C0"/>
          <w:sz w:val="36"/>
          <w:szCs w:val="36"/>
        </w:rPr>
        <w:t xml:space="preserve">? </w:t>
      </w:r>
    </w:p>
    <w:p w14:paraId="18C8131B" w14:textId="55D1B7FF" w:rsidR="006F6372" w:rsidRPr="00FA72BF" w:rsidRDefault="008407AE" w:rsidP="00D15B02">
      <w:pPr>
        <w:jc w:val="both"/>
        <w:rPr>
          <w:sz w:val="24"/>
          <w:szCs w:val="24"/>
        </w:rPr>
      </w:pPr>
      <w:r w:rsidRPr="00FA72BF">
        <w:rPr>
          <w:b/>
          <w:sz w:val="24"/>
          <w:szCs w:val="24"/>
        </w:rPr>
        <w:t>Assessment/Improvement:</w:t>
      </w:r>
      <w:r w:rsidRPr="00FA72BF">
        <w:rPr>
          <w:sz w:val="24"/>
          <w:szCs w:val="24"/>
        </w:rPr>
        <w:t xml:space="preserve"> W</w:t>
      </w:r>
      <w:r w:rsidR="00D15B02">
        <w:rPr>
          <w:sz w:val="24"/>
          <w:szCs w:val="24"/>
        </w:rPr>
        <w:t>HO has</w:t>
      </w:r>
      <w:r w:rsidR="006F6372" w:rsidRPr="00FA72BF">
        <w:rPr>
          <w:sz w:val="24"/>
          <w:szCs w:val="24"/>
        </w:rPr>
        <w:t xml:space="preserve"> developed the </w:t>
      </w:r>
      <w:proofErr w:type="spellStart"/>
      <w:r w:rsidR="006F6372" w:rsidRPr="00FA72BF">
        <w:rPr>
          <w:sz w:val="24"/>
          <w:szCs w:val="24"/>
        </w:rPr>
        <w:t>QualityRights</w:t>
      </w:r>
      <w:proofErr w:type="spellEnd"/>
      <w:r w:rsidR="006F6372" w:rsidRPr="00FA72BF">
        <w:rPr>
          <w:sz w:val="24"/>
          <w:szCs w:val="24"/>
        </w:rPr>
        <w:t xml:space="preserve"> toolkit for assessing and improving quality and human rights conditions in mental health and related </w:t>
      </w:r>
      <w:proofErr w:type="gramStart"/>
      <w:r w:rsidR="006F6372" w:rsidRPr="00FA72BF">
        <w:rPr>
          <w:sz w:val="24"/>
          <w:szCs w:val="24"/>
        </w:rPr>
        <w:t>services.</w:t>
      </w:r>
      <w:proofErr w:type="gramEnd"/>
      <w:r w:rsidR="006F6372" w:rsidRPr="00FA72BF">
        <w:rPr>
          <w:sz w:val="24"/>
          <w:szCs w:val="24"/>
        </w:rPr>
        <w:t xml:space="preserve"> </w:t>
      </w:r>
      <w:r w:rsidRPr="00FA72BF">
        <w:rPr>
          <w:sz w:val="24"/>
          <w:szCs w:val="24"/>
        </w:rPr>
        <w:t>This includes</w:t>
      </w:r>
      <w:r w:rsidR="006F6372" w:rsidRPr="00FA72BF">
        <w:rPr>
          <w:sz w:val="24"/>
          <w:szCs w:val="24"/>
        </w:rPr>
        <w:t xml:space="preserve"> clear guidance on how to use the results of the assessment </w:t>
      </w:r>
      <w:r w:rsidR="005C0E45" w:rsidRPr="00FA72BF">
        <w:rPr>
          <w:sz w:val="24"/>
          <w:szCs w:val="24"/>
        </w:rPr>
        <w:t xml:space="preserve">in services </w:t>
      </w:r>
      <w:r w:rsidR="006F6372" w:rsidRPr="00FA72BF">
        <w:rPr>
          <w:sz w:val="24"/>
          <w:szCs w:val="24"/>
        </w:rPr>
        <w:t xml:space="preserve">to improve </w:t>
      </w:r>
      <w:r w:rsidR="005C0E45" w:rsidRPr="00FA72BF">
        <w:rPr>
          <w:sz w:val="24"/>
          <w:szCs w:val="24"/>
        </w:rPr>
        <w:t>quality and human rights</w:t>
      </w:r>
      <w:r w:rsidR="006F6372" w:rsidRPr="00FA72BF">
        <w:rPr>
          <w:sz w:val="24"/>
          <w:szCs w:val="24"/>
        </w:rPr>
        <w:t xml:space="preserve">. We have </w:t>
      </w:r>
      <w:r w:rsidR="005E528C" w:rsidRPr="00FA72BF">
        <w:rPr>
          <w:sz w:val="24"/>
          <w:szCs w:val="24"/>
        </w:rPr>
        <w:t>many</w:t>
      </w:r>
      <w:r w:rsidR="006F6372" w:rsidRPr="00FA72BF">
        <w:rPr>
          <w:sz w:val="24"/>
          <w:szCs w:val="24"/>
        </w:rPr>
        <w:t xml:space="preserve"> people who are familiar with the toolkit and able to assist with implementation in countries</w:t>
      </w:r>
      <w:r w:rsidRPr="00FA72BF">
        <w:rPr>
          <w:sz w:val="24"/>
          <w:szCs w:val="24"/>
        </w:rPr>
        <w:t xml:space="preserve">. Several countries have </w:t>
      </w:r>
      <w:r w:rsidR="005C0E45" w:rsidRPr="00FA72BF">
        <w:rPr>
          <w:sz w:val="24"/>
          <w:szCs w:val="24"/>
        </w:rPr>
        <w:t xml:space="preserve">used, </w:t>
      </w:r>
      <w:r w:rsidRPr="00FA72BF">
        <w:rPr>
          <w:sz w:val="24"/>
          <w:szCs w:val="24"/>
        </w:rPr>
        <w:t xml:space="preserve">are </w:t>
      </w:r>
      <w:r w:rsidR="005C0E45" w:rsidRPr="00FA72BF">
        <w:rPr>
          <w:sz w:val="24"/>
          <w:szCs w:val="24"/>
        </w:rPr>
        <w:t xml:space="preserve">currently </w:t>
      </w:r>
      <w:r w:rsidRPr="00FA72BF">
        <w:rPr>
          <w:sz w:val="24"/>
          <w:szCs w:val="24"/>
        </w:rPr>
        <w:t xml:space="preserve">using </w:t>
      </w:r>
      <w:r w:rsidR="005C0E45" w:rsidRPr="00FA72BF">
        <w:rPr>
          <w:sz w:val="24"/>
          <w:szCs w:val="24"/>
        </w:rPr>
        <w:t xml:space="preserve">or would like to use </w:t>
      </w:r>
      <w:r w:rsidRPr="00FA72BF">
        <w:rPr>
          <w:sz w:val="24"/>
          <w:szCs w:val="24"/>
        </w:rPr>
        <w:t xml:space="preserve">the </w:t>
      </w:r>
      <w:r w:rsidR="005C0E45" w:rsidRPr="00FA72BF">
        <w:rPr>
          <w:sz w:val="24"/>
          <w:szCs w:val="24"/>
        </w:rPr>
        <w:t xml:space="preserve">QR </w:t>
      </w:r>
      <w:r w:rsidRPr="00FA72BF">
        <w:rPr>
          <w:sz w:val="24"/>
          <w:szCs w:val="24"/>
        </w:rPr>
        <w:t>toolkit</w:t>
      </w:r>
      <w:r w:rsidR="005C0E45" w:rsidRPr="00FA72BF">
        <w:rPr>
          <w:sz w:val="24"/>
          <w:szCs w:val="24"/>
        </w:rPr>
        <w:t>.</w:t>
      </w:r>
    </w:p>
    <w:p w14:paraId="4E91B485" w14:textId="27D9CE9D" w:rsidR="006F6372" w:rsidRPr="00FA72BF" w:rsidRDefault="008407AE" w:rsidP="00B653BF">
      <w:pPr>
        <w:jc w:val="both"/>
        <w:rPr>
          <w:sz w:val="24"/>
          <w:szCs w:val="24"/>
        </w:rPr>
      </w:pPr>
      <w:r w:rsidRPr="00FA72BF">
        <w:rPr>
          <w:b/>
          <w:sz w:val="24"/>
          <w:szCs w:val="24"/>
        </w:rPr>
        <w:t>Capacity building:</w:t>
      </w:r>
      <w:r w:rsidRPr="00FA72BF">
        <w:rPr>
          <w:sz w:val="24"/>
          <w:szCs w:val="24"/>
        </w:rPr>
        <w:t xml:space="preserve"> </w:t>
      </w:r>
      <w:r w:rsidR="006F6372" w:rsidRPr="00FA72BF">
        <w:rPr>
          <w:sz w:val="24"/>
          <w:szCs w:val="24"/>
        </w:rPr>
        <w:t>We have drafted comprehensive capacity building materials on mental health</w:t>
      </w:r>
      <w:r w:rsidR="00E959BD" w:rsidRPr="00FA72BF">
        <w:rPr>
          <w:sz w:val="24"/>
          <w:szCs w:val="24"/>
        </w:rPr>
        <w:t>,</w:t>
      </w:r>
      <w:r w:rsidR="00E959BD" w:rsidRPr="00FA72BF">
        <w:rPr>
          <w:bCs/>
          <w:sz w:val="24"/>
          <w:szCs w:val="24"/>
        </w:rPr>
        <w:t xml:space="preserve"> human rights, recovery and the CRPD</w:t>
      </w:r>
      <w:r w:rsidR="006F6372" w:rsidRPr="00FA72BF">
        <w:rPr>
          <w:sz w:val="24"/>
          <w:szCs w:val="24"/>
        </w:rPr>
        <w:t>.</w:t>
      </w:r>
      <w:r w:rsidR="005565CD" w:rsidRPr="00FA72BF">
        <w:rPr>
          <w:sz w:val="24"/>
          <w:szCs w:val="24"/>
        </w:rPr>
        <w:t xml:space="preserve"> This is an area where all of you have been intensely involved and for which the materials have greatly benefited. </w:t>
      </w:r>
    </w:p>
    <w:p w14:paraId="46C7379F" w14:textId="61786938" w:rsidR="006F6372" w:rsidRPr="00FA72BF" w:rsidRDefault="006F6372" w:rsidP="005D7AD8">
      <w:pPr>
        <w:spacing w:line="240" w:lineRule="auto"/>
        <w:contextualSpacing/>
        <w:jc w:val="both"/>
        <w:rPr>
          <w:i/>
          <w:iCs/>
          <w:sz w:val="24"/>
          <w:szCs w:val="24"/>
        </w:rPr>
      </w:pPr>
      <w:r w:rsidRPr="00FA72BF">
        <w:rPr>
          <w:i/>
          <w:iCs/>
          <w:sz w:val="24"/>
          <w:szCs w:val="24"/>
        </w:rPr>
        <w:t>The core mental h</w:t>
      </w:r>
      <w:r w:rsidR="005D7AD8" w:rsidRPr="00FA72BF">
        <w:rPr>
          <w:i/>
          <w:iCs/>
          <w:sz w:val="24"/>
          <w:szCs w:val="24"/>
        </w:rPr>
        <w:t>ealth and human rights modules</w:t>
      </w:r>
      <w:r w:rsidRPr="00FA72BF">
        <w:rPr>
          <w:i/>
          <w:iCs/>
          <w:sz w:val="24"/>
          <w:szCs w:val="24"/>
        </w:rPr>
        <w:t>:</w:t>
      </w:r>
    </w:p>
    <w:p w14:paraId="76409DBE" w14:textId="77777777" w:rsidR="00E34ACA" w:rsidRPr="00FA72BF" w:rsidRDefault="00E34ACA" w:rsidP="00B653BF">
      <w:pPr>
        <w:numPr>
          <w:ilvl w:val="0"/>
          <w:numId w:val="10"/>
        </w:numPr>
        <w:spacing w:after="120" w:line="240" w:lineRule="auto"/>
        <w:ind w:left="714" w:hanging="357"/>
        <w:contextualSpacing/>
        <w:jc w:val="both"/>
        <w:rPr>
          <w:rFonts w:eastAsiaTheme="minorEastAsia"/>
          <w:sz w:val="24"/>
          <w:szCs w:val="24"/>
          <w:lang w:eastAsia="zh-CN"/>
        </w:rPr>
      </w:pPr>
      <w:r w:rsidRPr="00FA72BF">
        <w:rPr>
          <w:rFonts w:eastAsiaTheme="minorEastAsia"/>
          <w:sz w:val="24"/>
          <w:szCs w:val="24"/>
          <w:lang w:eastAsia="zh-CN"/>
        </w:rPr>
        <w:t xml:space="preserve">Understanding human rights </w:t>
      </w:r>
    </w:p>
    <w:p w14:paraId="27F07D0F" w14:textId="77777777" w:rsidR="00E34ACA" w:rsidRPr="00FA72BF" w:rsidRDefault="00E34ACA" w:rsidP="00B653BF">
      <w:pPr>
        <w:numPr>
          <w:ilvl w:val="0"/>
          <w:numId w:val="10"/>
        </w:numPr>
        <w:spacing w:after="120" w:line="240" w:lineRule="auto"/>
        <w:ind w:left="714" w:hanging="357"/>
        <w:contextualSpacing/>
        <w:jc w:val="both"/>
        <w:rPr>
          <w:rFonts w:eastAsiaTheme="minorEastAsia"/>
          <w:sz w:val="24"/>
          <w:szCs w:val="24"/>
          <w:lang w:eastAsia="zh-CN"/>
        </w:rPr>
      </w:pPr>
      <w:r w:rsidRPr="00FA72BF">
        <w:rPr>
          <w:rFonts w:eastAsiaTheme="minorEastAsia"/>
          <w:sz w:val="24"/>
          <w:szCs w:val="24"/>
          <w:lang w:eastAsia="zh-CN"/>
        </w:rPr>
        <w:t xml:space="preserve">Promoting human rights in mental health </w:t>
      </w:r>
    </w:p>
    <w:p w14:paraId="4FFA65D1" w14:textId="77777777" w:rsidR="00E34ACA" w:rsidRPr="00FA72BF" w:rsidRDefault="00E34ACA" w:rsidP="00B653BF">
      <w:pPr>
        <w:numPr>
          <w:ilvl w:val="0"/>
          <w:numId w:val="10"/>
        </w:numPr>
        <w:spacing w:after="120" w:line="240" w:lineRule="auto"/>
        <w:ind w:left="714" w:hanging="357"/>
        <w:contextualSpacing/>
        <w:jc w:val="both"/>
        <w:rPr>
          <w:rFonts w:eastAsiaTheme="minorEastAsia"/>
          <w:sz w:val="24"/>
          <w:szCs w:val="24"/>
          <w:lang w:eastAsia="zh-CN"/>
        </w:rPr>
      </w:pPr>
      <w:r w:rsidRPr="00FA72BF">
        <w:rPr>
          <w:rFonts w:eastAsiaTheme="minorEastAsia"/>
          <w:sz w:val="24"/>
          <w:szCs w:val="24"/>
          <w:lang w:eastAsia="zh-CN"/>
        </w:rPr>
        <w:t xml:space="preserve">Improving the mental health services environment and community inclusion </w:t>
      </w:r>
    </w:p>
    <w:p w14:paraId="5420D3B3" w14:textId="77777777" w:rsidR="00E34ACA" w:rsidRPr="00FA72BF" w:rsidRDefault="00E34ACA" w:rsidP="00B653BF">
      <w:pPr>
        <w:numPr>
          <w:ilvl w:val="0"/>
          <w:numId w:val="10"/>
        </w:numPr>
        <w:spacing w:after="120" w:line="240" w:lineRule="auto"/>
        <w:ind w:left="714" w:hanging="357"/>
        <w:contextualSpacing/>
        <w:jc w:val="both"/>
        <w:rPr>
          <w:rFonts w:eastAsiaTheme="minorEastAsia"/>
          <w:sz w:val="24"/>
          <w:szCs w:val="24"/>
          <w:lang w:eastAsia="zh-CN"/>
        </w:rPr>
      </w:pPr>
      <w:r w:rsidRPr="00FA72BF">
        <w:rPr>
          <w:rFonts w:eastAsiaTheme="minorEastAsia"/>
          <w:sz w:val="24"/>
          <w:szCs w:val="24"/>
          <w:lang w:eastAsia="zh-CN"/>
        </w:rPr>
        <w:t xml:space="preserve">Realising recovery and the right to health in mental health services </w:t>
      </w:r>
    </w:p>
    <w:p w14:paraId="0A664C87" w14:textId="77777777" w:rsidR="00E34ACA" w:rsidRPr="00FA72BF" w:rsidRDefault="00E34ACA" w:rsidP="00B653BF">
      <w:pPr>
        <w:numPr>
          <w:ilvl w:val="0"/>
          <w:numId w:val="10"/>
        </w:numPr>
        <w:spacing w:after="120" w:line="240" w:lineRule="auto"/>
        <w:ind w:left="714" w:hanging="357"/>
        <w:contextualSpacing/>
        <w:jc w:val="both"/>
        <w:rPr>
          <w:rFonts w:eastAsiaTheme="minorEastAsia"/>
          <w:sz w:val="24"/>
          <w:szCs w:val="24"/>
          <w:lang w:eastAsia="zh-CN"/>
        </w:rPr>
      </w:pPr>
      <w:r w:rsidRPr="00FA72BF">
        <w:rPr>
          <w:rFonts w:eastAsiaTheme="minorEastAsia"/>
          <w:sz w:val="24"/>
          <w:szCs w:val="24"/>
          <w:lang w:eastAsia="zh-CN"/>
        </w:rPr>
        <w:t xml:space="preserve">Protecting the right to legal capacity in mental health services </w:t>
      </w:r>
    </w:p>
    <w:p w14:paraId="119289FF" w14:textId="77777777" w:rsidR="00E34ACA" w:rsidRPr="00FA72BF" w:rsidRDefault="00E34ACA" w:rsidP="00B653BF">
      <w:pPr>
        <w:numPr>
          <w:ilvl w:val="0"/>
          <w:numId w:val="10"/>
        </w:numPr>
        <w:spacing w:after="120" w:line="240" w:lineRule="auto"/>
        <w:ind w:left="714" w:hanging="357"/>
        <w:contextualSpacing/>
        <w:jc w:val="both"/>
        <w:rPr>
          <w:rFonts w:eastAsiaTheme="minorEastAsia"/>
          <w:sz w:val="24"/>
          <w:szCs w:val="24"/>
          <w:lang w:eastAsia="zh-CN"/>
        </w:rPr>
      </w:pPr>
      <w:r w:rsidRPr="00FA72BF">
        <w:rPr>
          <w:rFonts w:eastAsiaTheme="minorEastAsia"/>
          <w:sz w:val="24"/>
          <w:szCs w:val="24"/>
          <w:lang w:eastAsia="zh-CN"/>
        </w:rPr>
        <w:t xml:space="preserve">Creating mental health services free from coercion, violence and abuse </w:t>
      </w:r>
    </w:p>
    <w:p w14:paraId="3DC4C2E5" w14:textId="77777777" w:rsidR="00E34ACA" w:rsidRPr="00FA72BF" w:rsidRDefault="00E34ACA" w:rsidP="00B653BF">
      <w:pPr>
        <w:spacing w:after="0" w:line="240" w:lineRule="auto"/>
        <w:contextualSpacing/>
        <w:jc w:val="both"/>
        <w:rPr>
          <w:rFonts w:eastAsiaTheme="minorEastAsia"/>
          <w:sz w:val="24"/>
          <w:szCs w:val="24"/>
          <w:lang w:eastAsia="zh-CN"/>
        </w:rPr>
      </w:pPr>
    </w:p>
    <w:p w14:paraId="40759B11" w14:textId="1D9CC32E" w:rsidR="00E34ACA" w:rsidRPr="00FA72BF" w:rsidRDefault="00EB536F" w:rsidP="00B653BF">
      <w:pPr>
        <w:spacing w:after="0" w:line="240" w:lineRule="auto"/>
        <w:contextualSpacing/>
        <w:jc w:val="both"/>
        <w:rPr>
          <w:rFonts w:eastAsiaTheme="minorEastAsia"/>
          <w:i/>
          <w:iCs/>
          <w:sz w:val="24"/>
          <w:szCs w:val="24"/>
          <w:lang w:eastAsia="zh-CN"/>
        </w:rPr>
      </w:pPr>
      <w:r>
        <w:rPr>
          <w:rFonts w:eastAsiaTheme="minorEastAsia"/>
          <w:i/>
          <w:iCs/>
          <w:sz w:val="24"/>
          <w:szCs w:val="24"/>
          <w:lang w:eastAsia="zh-CN"/>
        </w:rPr>
        <w:t>Specialised/</w:t>
      </w:r>
      <w:r w:rsidR="00E34ACA" w:rsidRPr="00FA72BF">
        <w:rPr>
          <w:rFonts w:eastAsiaTheme="minorEastAsia"/>
          <w:i/>
          <w:iCs/>
          <w:sz w:val="24"/>
          <w:szCs w:val="24"/>
          <w:lang w:eastAsia="zh-CN"/>
        </w:rPr>
        <w:t>Advanced modules:</w:t>
      </w:r>
    </w:p>
    <w:p w14:paraId="4B6D04B2" w14:textId="77777777" w:rsidR="00E34ACA" w:rsidRPr="00FA72BF" w:rsidRDefault="00E34ACA" w:rsidP="00B653BF">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 xml:space="preserve">Realising supported decision making and advance planning </w:t>
      </w:r>
    </w:p>
    <w:p w14:paraId="352CEF81" w14:textId="5F266CBB" w:rsidR="00C13535" w:rsidRPr="00FA72BF" w:rsidRDefault="00C13535" w:rsidP="00B653BF">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Promoting recovery in mental health and related services</w:t>
      </w:r>
      <w:r w:rsidR="00E86053" w:rsidRPr="00FA72BF">
        <w:rPr>
          <w:rFonts w:eastAsiaTheme="minorEastAsia"/>
          <w:sz w:val="24"/>
          <w:szCs w:val="24"/>
          <w:lang w:eastAsia="zh-CN"/>
        </w:rPr>
        <w:t xml:space="preserve"> (includes recovery plan template and recovery star)</w:t>
      </w:r>
    </w:p>
    <w:p w14:paraId="28EEF90A" w14:textId="77777777" w:rsidR="00C13535" w:rsidRPr="00FA72BF" w:rsidRDefault="00C13535" w:rsidP="00B653BF">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Setting up and operating a civil society organization</w:t>
      </w:r>
    </w:p>
    <w:p w14:paraId="46C64BC0" w14:textId="2D884053" w:rsidR="00C13535" w:rsidRPr="00FA72BF" w:rsidRDefault="00C13535" w:rsidP="00B653BF">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Setting up and running peer support groups</w:t>
      </w:r>
    </w:p>
    <w:p w14:paraId="0CE4131A" w14:textId="77777777" w:rsidR="0063370F" w:rsidRPr="00FA72BF" w:rsidRDefault="0063370F" w:rsidP="0063370F">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Providing individualised peer support within services and the community</w:t>
      </w:r>
    </w:p>
    <w:p w14:paraId="60AB37E4" w14:textId="32CD580A" w:rsidR="00C13535" w:rsidRPr="00FA72BF" w:rsidRDefault="00C13535" w:rsidP="005D7AD8">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 xml:space="preserve">Preparing and </w:t>
      </w:r>
      <w:r w:rsidR="00E86053" w:rsidRPr="00FA72BF">
        <w:rPr>
          <w:rFonts w:eastAsiaTheme="minorEastAsia"/>
          <w:sz w:val="24"/>
          <w:szCs w:val="24"/>
          <w:lang w:eastAsia="zh-CN"/>
        </w:rPr>
        <w:t>i</w:t>
      </w:r>
      <w:r w:rsidRPr="00FA72BF">
        <w:rPr>
          <w:rFonts w:eastAsiaTheme="minorEastAsia"/>
          <w:sz w:val="24"/>
          <w:szCs w:val="24"/>
          <w:lang w:eastAsia="zh-CN"/>
        </w:rPr>
        <w:t xml:space="preserve">mplementing Improvement Plan for </w:t>
      </w:r>
      <w:r w:rsidR="00E86053" w:rsidRPr="00FA72BF">
        <w:rPr>
          <w:rFonts w:eastAsiaTheme="minorEastAsia"/>
          <w:sz w:val="24"/>
          <w:szCs w:val="24"/>
          <w:lang w:eastAsia="zh-CN"/>
        </w:rPr>
        <w:t>s</w:t>
      </w:r>
      <w:r w:rsidRPr="00FA72BF">
        <w:rPr>
          <w:rFonts w:eastAsiaTheme="minorEastAsia"/>
          <w:sz w:val="24"/>
          <w:szCs w:val="24"/>
          <w:lang w:eastAsia="zh-CN"/>
        </w:rPr>
        <w:t>ervice change.</w:t>
      </w:r>
    </w:p>
    <w:p w14:paraId="5E57C439" w14:textId="77777777" w:rsidR="00C13535" w:rsidRPr="00FA72BF" w:rsidRDefault="00C13535" w:rsidP="00B653BF">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Implementing strategies to end the use of seclusion and restraints and other coercive practices (in progress)</w:t>
      </w:r>
    </w:p>
    <w:p w14:paraId="1BFD6313" w14:textId="4DB8B1B4" w:rsidR="00C13535" w:rsidRPr="00FA72BF" w:rsidRDefault="00C13535" w:rsidP="005D7AD8">
      <w:pPr>
        <w:numPr>
          <w:ilvl w:val="0"/>
          <w:numId w:val="10"/>
        </w:numPr>
        <w:spacing w:after="120" w:line="240" w:lineRule="auto"/>
        <w:contextualSpacing/>
        <w:jc w:val="both"/>
        <w:rPr>
          <w:rFonts w:eastAsiaTheme="minorEastAsia"/>
          <w:sz w:val="24"/>
          <w:szCs w:val="24"/>
          <w:lang w:eastAsia="zh-CN"/>
        </w:rPr>
      </w:pPr>
      <w:r w:rsidRPr="00FA72BF">
        <w:rPr>
          <w:rFonts w:eastAsiaTheme="minorEastAsia"/>
          <w:sz w:val="24"/>
          <w:szCs w:val="24"/>
          <w:lang w:eastAsia="zh-CN"/>
        </w:rPr>
        <w:t xml:space="preserve">Strengthening advocacy for promoting mental health and human rights </w:t>
      </w:r>
      <w:r w:rsidR="00E86053" w:rsidRPr="00FA72BF">
        <w:rPr>
          <w:rFonts w:eastAsiaTheme="minorEastAsia"/>
          <w:sz w:val="24"/>
          <w:szCs w:val="24"/>
          <w:lang w:eastAsia="zh-CN"/>
        </w:rPr>
        <w:t xml:space="preserve"> (in progress)</w:t>
      </w:r>
    </w:p>
    <w:p w14:paraId="63697431" w14:textId="77777777" w:rsidR="005D7AD8" w:rsidRPr="00E86053" w:rsidRDefault="005D7AD8" w:rsidP="00FA72BF">
      <w:pPr>
        <w:spacing w:after="120" w:line="240" w:lineRule="auto"/>
        <w:ind w:left="720"/>
        <w:contextualSpacing/>
        <w:jc w:val="both"/>
        <w:rPr>
          <w:rFonts w:eastAsiaTheme="minorEastAsia"/>
          <w:lang w:eastAsia="zh-CN"/>
        </w:rPr>
      </w:pPr>
    </w:p>
    <w:p w14:paraId="10244768" w14:textId="5FD84C1C" w:rsidR="008407AE" w:rsidRDefault="008407AE" w:rsidP="00FA72BF">
      <w:pPr>
        <w:spacing w:after="0" w:line="240" w:lineRule="auto"/>
        <w:rPr>
          <w:b/>
          <w:color w:val="0070C0"/>
          <w:sz w:val="36"/>
          <w:szCs w:val="36"/>
        </w:rPr>
      </w:pPr>
      <w:r w:rsidRPr="00FA72BF">
        <w:rPr>
          <w:b/>
          <w:color w:val="0070C0"/>
          <w:sz w:val="36"/>
          <w:szCs w:val="36"/>
        </w:rPr>
        <w:t>Where to now?</w:t>
      </w:r>
    </w:p>
    <w:p w14:paraId="5AD42ACF" w14:textId="60CD1860" w:rsidR="008407AE" w:rsidRPr="00FA72BF" w:rsidRDefault="0094334D" w:rsidP="00B653BF">
      <w:pPr>
        <w:pStyle w:val="ListParagraph"/>
        <w:numPr>
          <w:ilvl w:val="0"/>
          <w:numId w:val="4"/>
        </w:numPr>
        <w:jc w:val="both"/>
        <w:rPr>
          <w:sz w:val="24"/>
          <w:szCs w:val="24"/>
        </w:rPr>
      </w:pPr>
      <w:bookmarkStart w:id="0" w:name="_GoBack"/>
      <w:bookmarkEnd w:id="0"/>
      <w:r w:rsidRPr="00FA72BF">
        <w:rPr>
          <w:sz w:val="24"/>
          <w:szCs w:val="24"/>
        </w:rPr>
        <w:t>We</w:t>
      </w:r>
      <w:r w:rsidR="008407AE" w:rsidRPr="00FA72BF">
        <w:rPr>
          <w:sz w:val="24"/>
          <w:szCs w:val="24"/>
        </w:rPr>
        <w:t xml:space="preserve"> plan to undertake a third and final review of the capacity building materials – reaching as many professionals, people with lived experience, NGOs, DPOS family groups as possible within all countries. </w:t>
      </w:r>
      <w:r w:rsidR="00AB3A9E">
        <w:rPr>
          <w:sz w:val="24"/>
          <w:szCs w:val="24"/>
        </w:rPr>
        <w:t xml:space="preserve">We are aiming to start this review towards the end of the year. </w:t>
      </w:r>
      <w:r w:rsidR="008407AE" w:rsidRPr="00FA72BF">
        <w:rPr>
          <w:sz w:val="24"/>
          <w:szCs w:val="24"/>
        </w:rPr>
        <w:t xml:space="preserve">At the same time we </w:t>
      </w:r>
      <w:r w:rsidR="005E528C" w:rsidRPr="00FA72BF">
        <w:rPr>
          <w:sz w:val="24"/>
          <w:szCs w:val="24"/>
        </w:rPr>
        <w:t xml:space="preserve">can </w:t>
      </w:r>
      <w:r w:rsidR="00AB3A9E">
        <w:rPr>
          <w:sz w:val="24"/>
          <w:szCs w:val="24"/>
        </w:rPr>
        <w:t xml:space="preserve">then </w:t>
      </w:r>
      <w:r w:rsidR="005E528C" w:rsidRPr="00FA72BF">
        <w:rPr>
          <w:sz w:val="24"/>
          <w:szCs w:val="24"/>
        </w:rPr>
        <w:t xml:space="preserve">start to use the materials in a way that will allow us to collect feedback in order to improve them and finalise them. </w:t>
      </w:r>
      <w:r w:rsidR="008407AE" w:rsidRPr="00FA72BF">
        <w:rPr>
          <w:sz w:val="24"/>
          <w:szCs w:val="24"/>
        </w:rPr>
        <w:t xml:space="preserve">The challenges </w:t>
      </w:r>
      <w:r w:rsidR="00171BF3" w:rsidRPr="00FA72BF">
        <w:rPr>
          <w:sz w:val="24"/>
          <w:szCs w:val="24"/>
        </w:rPr>
        <w:t xml:space="preserve">to achieve this </w:t>
      </w:r>
      <w:r w:rsidR="008407AE" w:rsidRPr="00FA72BF">
        <w:rPr>
          <w:sz w:val="24"/>
          <w:szCs w:val="24"/>
        </w:rPr>
        <w:t>include</w:t>
      </w:r>
      <w:r w:rsidR="00171BF3" w:rsidRPr="00FA72BF">
        <w:rPr>
          <w:sz w:val="24"/>
          <w:szCs w:val="24"/>
        </w:rPr>
        <w:t xml:space="preserve"> (</w:t>
      </w:r>
      <w:proofErr w:type="spellStart"/>
      <w:r w:rsidR="00171BF3" w:rsidRPr="00FA72BF">
        <w:rPr>
          <w:sz w:val="24"/>
          <w:szCs w:val="24"/>
        </w:rPr>
        <w:t>i</w:t>
      </w:r>
      <w:proofErr w:type="spellEnd"/>
      <w:r w:rsidR="00171BF3" w:rsidRPr="00FA72BF">
        <w:rPr>
          <w:sz w:val="24"/>
          <w:szCs w:val="24"/>
        </w:rPr>
        <w:t xml:space="preserve">) </w:t>
      </w:r>
      <w:r w:rsidR="008407AE" w:rsidRPr="00FA72BF">
        <w:rPr>
          <w:sz w:val="24"/>
          <w:szCs w:val="24"/>
        </w:rPr>
        <w:t xml:space="preserve"> being able to reach people working at </w:t>
      </w:r>
      <w:r w:rsidR="00171BF3" w:rsidRPr="00FA72BF">
        <w:rPr>
          <w:sz w:val="24"/>
          <w:szCs w:val="24"/>
        </w:rPr>
        <w:t xml:space="preserve">national </w:t>
      </w:r>
      <w:r w:rsidR="00171BF3" w:rsidRPr="00FA72BF">
        <w:rPr>
          <w:sz w:val="24"/>
          <w:szCs w:val="24"/>
        </w:rPr>
        <w:lastRenderedPageBreak/>
        <w:t xml:space="preserve">through to </w:t>
      </w:r>
      <w:r w:rsidR="008407AE" w:rsidRPr="00FA72BF">
        <w:rPr>
          <w:sz w:val="24"/>
          <w:szCs w:val="24"/>
        </w:rPr>
        <w:t xml:space="preserve">ground level in all countries and also </w:t>
      </w:r>
      <w:r w:rsidR="00171BF3" w:rsidRPr="00FA72BF">
        <w:rPr>
          <w:sz w:val="24"/>
          <w:szCs w:val="24"/>
        </w:rPr>
        <w:t xml:space="preserve">(ii) </w:t>
      </w:r>
      <w:r w:rsidR="005E528C" w:rsidRPr="00FA72BF">
        <w:rPr>
          <w:sz w:val="24"/>
          <w:szCs w:val="24"/>
        </w:rPr>
        <w:t>the budget required to translate</w:t>
      </w:r>
      <w:r w:rsidR="008407AE" w:rsidRPr="00FA72BF">
        <w:rPr>
          <w:sz w:val="24"/>
          <w:szCs w:val="24"/>
        </w:rPr>
        <w:t xml:space="preserve"> the materials </w:t>
      </w:r>
      <w:r w:rsidR="005E528C" w:rsidRPr="00FA72BF">
        <w:rPr>
          <w:sz w:val="24"/>
          <w:szCs w:val="24"/>
        </w:rPr>
        <w:t>to</w:t>
      </w:r>
      <w:r w:rsidR="008407AE" w:rsidRPr="00FA72BF">
        <w:rPr>
          <w:sz w:val="24"/>
          <w:szCs w:val="24"/>
        </w:rPr>
        <w:t xml:space="preserve"> allow people the opportunity to provide meaningful comments.</w:t>
      </w:r>
    </w:p>
    <w:p w14:paraId="187B32B9" w14:textId="77777777" w:rsidR="0094334D" w:rsidRPr="00FA72BF" w:rsidRDefault="0094334D" w:rsidP="00B653BF">
      <w:pPr>
        <w:pStyle w:val="ListParagraph"/>
        <w:jc w:val="both"/>
        <w:rPr>
          <w:sz w:val="24"/>
          <w:szCs w:val="24"/>
        </w:rPr>
      </w:pPr>
    </w:p>
    <w:p w14:paraId="4955AFC9" w14:textId="12EB4D81" w:rsidR="00171BF3" w:rsidRPr="00FA72BF" w:rsidRDefault="008407AE" w:rsidP="00167911">
      <w:pPr>
        <w:pStyle w:val="ListParagraph"/>
        <w:numPr>
          <w:ilvl w:val="0"/>
          <w:numId w:val="4"/>
        </w:numPr>
        <w:jc w:val="both"/>
        <w:rPr>
          <w:sz w:val="24"/>
          <w:szCs w:val="24"/>
        </w:rPr>
      </w:pPr>
      <w:r w:rsidRPr="00FA72BF">
        <w:rPr>
          <w:sz w:val="24"/>
          <w:szCs w:val="24"/>
        </w:rPr>
        <w:t xml:space="preserve">We are in the process </w:t>
      </w:r>
      <w:r w:rsidR="0094334D" w:rsidRPr="00FA72BF">
        <w:rPr>
          <w:sz w:val="24"/>
          <w:szCs w:val="24"/>
        </w:rPr>
        <w:t xml:space="preserve">of preparing a lighter </w:t>
      </w:r>
      <w:r w:rsidR="00167911">
        <w:rPr>
          <w:sz w:val="24"/>
          <w:szCs w:val="24"/>
        </w:rPr>
        <w:t xml:space="preserve">e-training </w:t>
      </w:r>
      <w:r w:rsidR="0094334D" w:rsidRPr="00FA72BF">
        <w:rPr>
          <w:sz w:val="24"/>
          <w:szCs w:val="24"/>
        </w:rPr>
        <w:t xml:space="preserve">version </w:t>
      </w:r>
      <w:r w:rsidRPr="00FA72BF">
        <w:rPr>
          <w:sz w:val="24"/>
          <w:szCs w:val="24"/>
        </w:rPr>
        <w:t xml:space="preserve">of the </w:t>
      </w:r>
      <w:r w:rsidR="00167911">
        <w:rPr>
          <w:sz w:val="24"/>
          <w:szCs w:val="24"/>
        </w:rPr>
        <w:t>core mental health and human rights modules</w:t>
      </w:r>
      <w:r w:rsidRPr="00FA72BF">
        <w:rPr>
          <w:sz w:val="24"/>
          <w:szCs w:val="24"/>
        </w:rPr>
        <w:t>.</w:t>
      </w:r>
      <w:r w:rsidR="00F1501F" w:rsidRPr="00FA72BF">
        <w:rPr>
          <w:sz w:val="24"/>
          <w:szCs w:val="24"/>
        </w:rPr>
        <w:t xml:space="preserve"> </w:t>
      </w:r>
      <w:r w:rsidRPr="00FA72BF">
        <w:rPr>
          <w:sz w:val="24"/>
          <w:szCs w:val="24"/>
        </w:rPr>
        <w:t xml:space="preserve">Through this method we </w:t>
      </w:r>
      <w:r w:rsidR="00F1501F" w:rsidRPr="00FA72BF">
        <w:rPr>
          <w:sz w:val="24"/>
          <w:szCs w:val="24"/>
        </w:rPr>
        <w:t>will be able to</w:t>
      </w:r>
      <w:r w:rsidRPr="00FA72BF">
        <w:rPr>
          <w:sz w:val="24"/>
          <w:szCs w:val="24"/>
        </w:rPr>
        <w:t xml:space="preserve"> </w:t>
      </w:r>
      <w:r w:rsidR="00F1501F" w:rsidRPr="00FA72BF">
        <w:rPr>
          <w:sz w:val="24"/>
          <w:szCs w:val="24"/>
        </w:rPr>
        <w:t xml:space="preserve">reach and </w:t>
      </w:r>
      <w:r w:rsidRPr="00FA72BF">
        <w:rPr>
          <w:sz w:val="24"/>
          <w:szCs w:val="24"/>
        </w:rPr>
        <w:t>engage more people</w:t>
      </w:r>
      <w:r w:rsidR="005E528C" w:rsidRPr="00FA72BF">
        <w:rPr>
          <w:sz w:val="24"/>
          <w:szCs w:val="24"/>
        </w:rPr>
        <w:t xml:space="preserve"> </w:t>
      </w:r>
      <w:r w:rsidR="00F1501F" w:rsidRPr="00FA72BF">
        <w:rPr>
          <w:sz w:val="24"/>
          <w:szCs w:val="24"/>
        </w:rPr>
        <w:t xml:space="preserve">and build a stronger movement of people advocating and demanding services and </w:t>
      </w:r>
      <w:r w:rsidR="00E959BD" w:rsidRPr="00FA72BF">
        <w:rPr>
          <w:sz w:val="24"/>
          <w:szCs w:val="24"/>
        </w:rPr>
        <w:t xml:space="preserve">supports </w:t>
      </w:r>
      <w:r w:rsidR="00F1501F" w:rsidRPr="00FA72BF">
        <w:rPr>
          <w:sz w:val="24"/>
          <w:szCs w:val="24"/>
        </w:rPr>
        <w:t>that have human rights and quality a</w:t>
      </w:r>
      <w:r w:rsidR="00E959BD" w:rsidRPr="00FA72BF">
        <w:rPr>
          <w:sz w:val="24"/>
          <w:szCs w:val="24"/>
        </w:rPr>
        <w:t>t their core</w:t>
      </w:r>
      <w:r w:rsidRPr="00FA72BF">
        <w:rPr>
          <w:sz w:val="24"/>
          <w:szCs w:val="24"/>
        </w:rPr>
        <w:t xml:space="preserve">. </w:t>
      </w:r>
      <w:r w:rsidR="00F1501F" w:rsidRPr="00FA72BF">
        <w:rPr>
          <w:sz w:val="24"/>
          <w:szCs w:val="24"/>
        </w:rPr>
        <w:t xml:space="preserve">In the first years </w:t>
      </w:r>
      <w:r w:rsidR="005E528C" w:rsidRPr="00FA72BF">
        <w:rPr>
          <w:sz w:val="24"/>
          <w:szCs w:val="24"/>
        </w:rPr>
        <w:t>o</w:t>
      </w:r>
      <w:r w:rsidRPr="00FA72BF">
        <w:rPr>
          <w:sz w:val="24"/>
          <w:szCs w:val="24"/>
        </w:rPr>
        <w:t xml:space="preserve">ur plan is to roll it out strategically </w:t>
      </w:r>
      <w:r w:rsidR="00F1501F" w:rsidRPr="00FA72BF">
        <w:rPr>
          <w:sz w:val="24"/>
          <w:szCs w:val="24"/>
        </w:rPr>
        <w:t xml:space="preserve">both </w:t>
      </w:r>
      <w:r w:rsidRPr="00FA72BF">
        <w:rPr>
          <w:sz w:val="24"/>
          <w:szCs w:val="24"/>
        </w:rPr>
        <w:t xml:space="preserve">within organisations and within countries. </w:t>
      </w:r>
    </w:p>
    <w:p w14:paraId="77457DEB" w14:textId="77777777" w:rsidR="00171BF3" w:rsidRPr="00FA72BF" w:rsidRDefault="00171BF3" w:rsidP="00B653BF">
      <w:pPr>
        <w:pStyle w:val="ListParagraph"/>
        <w:jc w:val="both"/>
        <w:rPr>
          <w:sz w:val="24"/>
          <w:szCs w:val="24"/>
        </w:rPr>
      </w:pPr>
    </w:p>
    <w:p w14:paraId="3FFCA0A6" w14:textId="442A29AF" w:rsidR="008407AE" w:rsidRDefault="008407AE" w:rsidP="00B653BF">
      <w:pPr>
        <w:pStyle w:val="ListParagraph"/>
        <w:jc w:val="both"/>
        <w:rPr>
          <w:sz w:val="24"/>
          <w:szCs w:val="24"/>
        </w:rPr>
      </w:pPr>
      <w:r w:rsidRPr="00FA72BF">
        <w:rPr>
          <w:sz w:val="24"/>
          <w:szCs w:val="24"/>
        </w:rPr>
        <w:t>Western Australia</w:t>
      </w:r>
      <w:r w:rsidR="0096392F" w:rsidRPr="00FA72BF">
        <w:rPr>
          <w:sz w:val="24"/>
          <w:szCs w:val="24"/>
        </w:rPr>
        <w:t xml:space="preserve"> </w:t>
      </w:r>
      <w:r w:rsidRPr="00FA72BF">
        <w:rPr>
          <w:sz w:val="24"/>
          <w:szCs w:val="24"/>
        </w:rPr>
        <w:t>will be the first state to offer the e</w:t>
      </w:r>
      <w:r w:rsidR="005E528C" w:rsidRPr="00FA72BF">
        <w:rPr>
          <w:sz w:val="24"/>
          <w:szCs w:val="24"/>
        </w:rPr>
        <w:t>-training starting</w:t>
      </w:r>
      <w:r w:rsidRPr="00FA72BF">
        <w:rPr>
          <w:sz w:val="24"/>
          <w:szCs w:val="24"/>
        </w:rPr>
        <w:t xml:space="preserve"> in early 2017</w:t>
      </w:r>
      <w:r w:rsidR="005E528C" w:rsidRPr="00FA72BF">
        <w:rPr>
          <w:sz w:val="24"/>
          <w:szCs w:val="24"/>
        </w:rPr>
        <w:t xml:space="preserve">. We </w:t>
      </w:r>
      <w:r w:rsidRPr="00FA72BF">
        <w:rPr>
          <w:sz w:val="24"/>
          <w:szCs w:val="24"/>
        </w:rPr>
        <w:t xml:space="preserve">thank the </w:t>
      </w:r>
      <w:r w:rsidR="0096392F" w:rsidRPr="00FA72BF">
        <w:rPr>
          <w:sz w:val="24"/>
          <w:szCs w:val="24"/>
        </w:rPr>
        <w:t>Mental Health C</w:t>
      </w:r>
      <w:r w:rsidRPr="00FA72BF">
        <w:rPr>
          <w:sz w:val="24"/>
          <w:szCs w:val="24"/>
        </w:rPr>
        <w:t xml:space="preserve">ommission of </w:t>
      </w:r>
      <w:r w:rsidR="0096392F" w:rsidRPr="00FA72BF">
        <w:rPr>
          <w:sz w:val="24"/>
          <w:szCs w:val="24"/>
        </w:rPr>
        <w:t xml:space="preserve">the Government of Western </w:t>
      </w:r>
      <w:r w:rsidRPr="00FA72BF">
        <w:rPr>
          <w:sz w:val="24"/>
          <w:szCs w:val="24"/>
        </w:rPr>
        <w:t>Australia for their</w:t>
      </w:r>
      <w:r w:rsidR="005E528C" w:rsidRPr="00FA72BF">
        <w:rPr>
          <w:sz w:val="24"/>
          <w:szCs w:val="24"/>
        </w:rPr>
        <w:t xml:space="preserve"> support towards the </w:t>
      </w:r>
      <w:r w:rsidRPr="00FA72BF">
        <w:rPr>
          <w:sz w:val="24"/>
          <w:szCs w:val="24"/>
        </w:rPr>
        <w:t>develop</w:t>
      </w:r>
      <w:r w:rsidR="005E528C" w:rsidRPr="00FA72BF">
        <w:rPr>
          <w:sz w:val="24"/>
          <w:szCs w:val="24"/>
        </w:rPr>
        <w:t>ment of</w:t>
      </w:r>
      <w:r w:rsidRPr="00FA72BF">
        <w:rPr>
          <w:sz w:val="24"/>
          <w:szCs w:val="24"/>
        </w:rPr>
        <w:t xml:space="preserve"> the e-training </w:t>
      </w:r>
      <w:r w:rsidR="00FC50FC" w:rsidRPr="00FA72BF">
        <w:rPr>
          <w:sz w:val="24"/>
          <w:szCs w:val="24"/>
        </w:rPr>
        <w:t>course</w:t>
      </w:r>
      <w:r w:rsidRPr="00FA72BF">
        <w:rPr>
          <w:sz w:val="24"/>
          <w:szCs w:val="24"/>
        </w:rPr>
        <w:t>.</w:t>
      </w:r>
      <w:r w:rsidR="00171BF3" w:rsidRPr="00FA72BF">
        <w:rPr>
          <w:sz w:val="24"/>
          <w:szCs w:val="24"/>
        </w:rPr>
        <w:t xml:space="preserve">  </w:t>
      </w:r>
    </w:p>
    <w:p w14:paraId="1F717ECD" w14:textId="77777777" w:rsidR="00167911" w:rsidRPr="00FA72BF" w:rsidRDefault="00167911" w:rsidP="00B653BF">
      <w:pPr>
        <w:pStyle w:val="ListParagraph"/>
        <w:jc w:val="both"/>
        <w:rPr>
          <w:sz w:val="24"/>
          <w:szCs w:val="24"/>
        </w:rPr>
      </w:pPr>
    </w:p>
    <w:p w14:paraId="30AE912F" w14:textId="132221A5" w:rsidR="00171BF3" w:rsidRPr="00167911" w:rsidRDefault="00171BF3" w:rsidP="00167911">
      <w:pPr>
        <w:pStyle w:val="ListParagraph"/>
        <w:jc w:val="both"/>
        <w:rPr>
          <w:sz w:val="24"/>
          <w:szCs w:val="24"/>
        </w:rPr>
      </w:pPr>
      <w:r w:rsidRPr="00FA72BF">
        <w:rPr>
          <w:sz w:val="24"/>
          <w:szCs w:val="24"/>
        </w:rPr>
        <w:t xml:space="preserve">If you have links to an organisation or are based in a </w:t>
      </w:r>
      <w:r w:rsidR="00167911">
        <w:rPr>
          <w:sz w:val="24"/>
          <w:szCs w:val="24"/>
        </w:rPr>
        <w:t xml:space="preserve">state or </w:t>
      </w:r>
      <w:r w:rsidRPr="00FA72BF">
        <w:rPr>
          <w:sz w:val="24"/>
          <w:szCs w:val="24"/>
        </w:rPr>
        <w:t>country that would be interested in rolling out</w:t>
      </w:r>
      <w:r w:rsidR="00FC50FC" w:rsidRPr="00FA72BF">
        <w:rPr>
          <w:sz w:val="24"/>
          <w:szCs w:val="24"/>
        </w:rPr>
        <w:t xml:space="preserve"> the e-training </w:t>
      </w:r>
      <w:r w:rsidR="00167911">
        <w:rPr>
          <w:sz w:val="24"/>
          <w:szCs w:val="24"/>
        </w:rPr>
        <w:t>p</w:t>
      </w:r>
      <w:r w:rsidR="00167911" w:rsidRPr="00167911">
        <w:rPr>
          <w:sz w:val="24"/>
          <w:szCs w:val="24"/>
        </w:rPr>
        <w:t>lease contact</w:t>
      </w:r>
      <w:r w:rsidR="00167911">
        <w:rPr>
          <w:sz w:val="24"/>
          <w:szCs w:val="24"/>
        </w:rPr>
        <w:t xml:space="preserve"> me to discuss how we might be able to roll out the training.</w:t>
      </w:r>
    </w:p>
    <w:p w14:paraId="340486AD" w14:textId="77777777" w:rsidR="0094334D" w:rsidRPr="00FA72BF" w:rsidRDefault="0094334D" w:rsidP="00B653BF">
      <w:pPr>
        <w:pStyle w:val="ListParagraph"/>
        <w:jc w:val="both"/>
        <w:rPr>
          <w:sz w:val="24"/>
          <w:szCs w:val="24"/>
        </w:rPr>
      </w:pPr>
    </w:p>
    <w:p w14:paraId="2CAF6314" w14:textId="65BCBD3C" w:rsidR="0094334D" w:rsidRPr="00FA72BF" w:rsidRDefault="0094334D" w:rsidP="00B653BF">
      <w:pPr>
        <w:pStyle w:val="ListParagraph"/>
        <w:numPr>
          <w:ilvl w:val="0"/>
          <w:numId w:val="4"/>
        </w:numPr>
        <w:jc w:val="both"/>
        <w:rPr>
          <w:sz w:val="24"/>
          <w:szCs w:val="24"/>
        </w:rPr>
      </w:pPr>
      <w:r w:rsidRPr="00FA72BF">
        <w:rPr>
          <w:sz w:val="24"/>
          <w:szCs w:val="24"/>
        </w:rPr>
        <w:t xml:space="preserve">Other actions </w:t>
      </w:r>
      <w:r w:rsidR="005E528C" w:rsidRPr="00FA72BF">
        <w:rPr>
          <w:sz w:val="24"/>
          <w:szCs w:val="24"/>
        </w:rPr>
        <w:t xml:space="preserve">underway or </w:t>
      </w:r>
      <w:r w:rsidR="00FC50FC" w:rsidRPr="00FA72BF">
        <w:rPr>
          <w:sz w:val="24"/>
          <w:szCs w:val="24"/>
          <w:u w:val="single"/>
        </w:rPr>
        <w:t>to be</w:t>
      </w:r>
      <w:r w:rsidR="005E528C" w:rsidRPr="00FA72BF">
        <w:rPr>
          <w:sz w:val="24"/>
          <w:szCs w:val="24"/>
          <w:u w:val="single"/>
        </w:rPr>
        <w:t xml:space="preserve"> planned</w:t>
      </w:r>
      <w:r w:rsidRPr="00FA72BF">
        <w:rPr>
          <w:sz w:val="24"/>
          <w:szCs w:val="24"/>
        </w:rPr>
        <w:t xml:space="preserve"> include</w:t>
      </w:r>
    </w:p>
    <w:p w14:paraId="5F78D400" w14:textId="77777777" w:rsidR="0094334D" w:rsidRPr="00FA72BF" w:rsidRDefault="0094334D" w:rsidP="00B653BF">
      <w:pPr>
        <w:pStyle w:val="ListParagraph"/>
        <w:jc w:val="both"/>
        <w:rPr>
          <w:sz w:val="24"/>
          <w:szCs w:val="24"/>
        </w:rPr>
      </w:pPr>
    </w:p>
    <w:p w14:paraId="2EC66364" w14:textId="7EEA4F98" w:rsidR="0094334D" w:rsidRPr="00FA72BF" w:rsidRDefault="00FC50FC" w:rsidP="00B653BF">
      <w:pPr>
        <w:pStyle w:val="ListParagraph"/>
        <w:numPr>
          <w:ilvl w:val="0"/>
          <w:numId w:val="6"/>
        </w:numPr>
        <w:jc w:val="both"/>
        <w:rPr>
          <w:sz w:val="24"/>
          <w:szCs w:val="24"/>
        </w:rPr>
      </w:pPr>
      <w:r w:rsidRPr="00FA72BF">
        <w:rPr>
          <w:sz w:val="24"/>
          <w:szCs w:val="24"/>
        </w:rPr>
        <w:t xml:space="preserve">Development of </w:t>
      </w:r>
      <w:r w:rsidR="005E528C" w:rsidRPr="00FA72BF">
        <w:rPr>
          <w:sz w:val="24"/>
          <w:szCs w:val="24"/>
        </w:rPr>
        <w:t xml:space="preserve">best practices and guidance on CRPD compliant </w:t>
      </w:r>
      <w:r w:rsidRPr="00FA72BF">
        <w:rPr>
          <w:sz w:val="24"/>
          <w:szCs w:val="24"/>
        </w:rPr>
        <w:t xml:space="preserve">community based </w:t>
      </w:r>
      <w:r w:rsidR="005E528C" w:rsidRPr="00FA72BF">
        <w:rPr>
          <w:sz w:val="24"/>
          <w:szCs w:val="24"/>
        </w:rPr>
        <w:t xml:space="preserve">mental health and related services </w:t>
      </w:r>
    </w:p>
    <w:p w14:paraId="0BDFAEAD" w14:textId="77777777" w:rsidR="0094334D" w:rsidRPr="00FA72BF" w:rsidRDefault="005E528C" w:rsidP="00B653BF">
      <w:pPr>
        <w:pStyle w:val="ListParagraph"/>
        <w:numPr>
          <w:ilvl w:val="0"/>
          <w:numId w:val="6"/>
        </w:numPr>
        <w:jc w:val="both"/>
        <w:rPr>
          <w:sz w:val="24"/>
          <w:szCs w:val="24"/>
        </w:rPr>
      </w:pPr>
      <w:r w:rsidRPr="00FA72BF">
        <w:rPr>
          <w:sz w:val="24"/>
          <w:szCs w:val="24"/>
        </w:rPr>
        <w:t xml:space="preserve">Dialogue on what CRPD compliant law and policy looks like and </w:t>
      </w:r>
      <w:r w:rsidR="00A813BF" w:rsidRPr="00FA72BF">
        <w:rPr>
          <w:sz w:val="24"/>
          <w:szCs w:val="24"/>
        </w:rPr>
        <w:t xml:space="preserve">the development of </w:t>
      </w:r>
      <w:r w:rsidRPr="00FA72BF">
        <w:rPr>
          <w:sz w:val="24"/>
          <w:szCs w:val="24"/>
        </w:rPr>
        <w:t xml:space="preserve">guidance for achieving this </w:t>
      </w:r>
    </w:p>
    <w:p w14:paraId="1A979B64" w14:textId="77777777" w:rsidR="005D7AD8" w:rsidRPr="00FA72BF" w:rsidRDefault="005D7AD8" w:rsidP="005D7AD8">
      <w:pPr>
        <w:pStyle w:val="ListParagraph"/>
        <w:ind w:left="1440"/>
        <w:jc w:val="both"/>
        <w:rPr>
          <w:sz w:val="24"/>
          <w:szCs w:val="24"/>
        </w:rPr>
      </w:pPr>
    </w:p>
    <w:p w14:paraId="49F352EA" w14:textId="5671CA25" w:rsidR="00A96453" w:rsidRPr="00FA72BF" w:rsidRDefault="000172B6" w:rsidP="00500A4E">
      <w:pPr>
        <w:pStyle w:val="ListParagraph"/>
        <w:numPr>
          <w:ilvl w:val="0"/>
          <w:numId w:val="4"/>
        </w:numPr>
        <w:jc w:val="both"/>
        <w:rPr>
          <w:sz w:val="24"/>
          <w:szCs w:val="24"/>
        </w:rPr>
      </w:pPr>
      <w:r w:rsidRPr="00FA72BF">
        <w:rPr>
          <w:sz w:val="24"/>
          <w:szCs w:val="24"/>
        </w:rPr>
        <w:t xml:space="preserve">We are also eagerly waiting for the results of the largest controlled research trial to date on the implementation of WHO </w:t>
      </w:r>
      <w:proofErr w:type="spellStart"/>
      <w:r w:rsidRPr="00FA72BF">
        <w:rPr>
          <w:sz w:val="24"/>
          <w:szCs w:val="24"/>
        </w:rPr>
        <w:t>QualityRights</w:t>
      </w:r>
      <w:proofErr w:type="spellEnd"/>
      <w:r w:rsidRPr="00FA72BF">
        <w:rPr>
          <w:sz w:val="24"/>
          <w:szCs w:val="24"/>
        </w:rPr>
        <w:t xml:space="preserve"> in Gujarat.  The interventions included QR assessment, implementation of improvement plans, capacity building on human rights and recovery, setting up peer support groups and the training and employment of peer support workers in mental health services. The official results will be availa</w:t>
      </w:r>
      <w:r w:rsidR="00167911">
        <w:rPr>
          <w:sz w:val="24"/>
          <w:szCs w:val="24"/>
        </w:rPr>
        <w:t xml:space="preserve">ble towards the end of the </w:t>
      </w:r>
      <w:proofErr w:type="gramStart"/>
      <w:r w:rsidR="00167911">
        <w:rPr>
          <w:sz w:val="24"/>
          <w:szCs w:val="24"/>
        </w:rPr>
        <w:t>year,</w:t>
      </w:r>
      <w:proofErr w:type="gramEnd"/>
      <w:r w:rsidRPr="00FA72BF">
        <w:rPr>
          <w:sz w:val="24"/>
          <w:szCs w:val="24"/>
        </w:rPr>
        <w:t xml:space="preserve"> </w:t>
      </w:r>
      <w:r w:rsidR="00FC50FC" w:rsidRPr="00FA72BF">
        <w:rPr>
          <w:sz w:val="24"/>
          <w:szCs w:val="24"/>
        </w:rPr>
        <w:t xml:space="preserve">initial results are </w:t>
      </w:r>
      <w:r w:rsidR="00581F72" w:rsidRPr="00FA72BF">
        <w:rPr>
          <w:sz w:val="24"/>
          <w:szCs w:val="24"/>
        </w:rPr>
        <w:t xml:space="preserve">showing </w:t>
      </w:r>
      <w:r w:rsidR="00500A4E">
        <w:rPr>
          <w:sz w:val="24"/>
          <w:szCs w:val="24"/>
        </w:rPr>
        <w:t xml:space="preserve">good </w:t>
      </w:r>
      <w:r w:rsidRPr="00FA72BF">
        <w:rPr>
          <w:sz w:val="24"/>
          <w:szCs w:val="24"/>
        </w:rPr>
        <w:t xml:space="preserve">impact. </w:t>
      </w:r>
    </w:p>
    <w:p w14:paraId="0C049B97" w14:textId="77777777" w:rsidR="00FA72BF" w:rsidRPr="00FA72BF" w:rsidRDefault="00FA72BF" w:rsidP="00FA72BF">
      <w:pPr>
        <w:ind w:left="360"/>
        <w:jc w:val="both"/>
        <w:rPr>
          <w:sz w:val="24"/>
          <w:szCs w:val="24"/>
        </w:rPr>
      </w:pPr>
    </w:p>
    <w:sectPr w:rsidR="00FA72BF" w:rsidRPr="00FA72BF">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A9C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82DD4" w14:textId="77777777" w:rsidR="0094334D" w:rsidRDefault="0094334D" w:rsidP="0094334D">
      <w:pPr>
        <w:spacing w:after="0" w:line="240" w:lineRule="auto"/>
      </w:pPr>
      <w:r>
        <w:separator/>
      </w:r>
    </w:p>
  </w:endnote>
  <w:endnote w:type="continuationSeparator" w:id="0">
    <w:p w14:paraId="164119B9" w14:textId="77777777" w:rsidR="0094334D" w:rsidRDefault="0094334D" w:rsidP="0094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EDE35" w14:textId="77777777" w:rsidR="0094334D" w:rsidRDefault="0094334D" w:rsidP="0094334D">
      <w:pPr>
        <w:spacing w:after="0" w:line="240" w:lineRule="auto"/>
      </w:pPr>
      <w:r>
        <w:separator/>
      </w:r>
    </w:p>
  </w:footnote>
  <w:footnote w:type="continuationSeparator" w:id="0">
    <w:p w14:paraId="1CE47976" w14:textId="77777777" w:rsidR="0094334D" w:rsidRDefault="0094334D" w:rsidP="00943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4C0"/>
    <w:multiLevelType w:val="hybridMultilevel"/>
    <w:tmpl w:val="B2ACE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A749B7"/>
    <w:multiLevelType w:val="hybridMultilevel"/>
    <w:tmpl w:val="4AAC2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6A5601"/>
    <w:multiLevelType w:val="hybridMultilevel"/>
    <w:tmpl w:val="3C5032CE"/>
    <w:lvl w:ilvl="0" w:tplc="94B42B74">
      <w:start w:val="1"/>
      <w:numFmt w:val="bullet"/>
      <w:lvlText w:val="•"/>
      <w:lvlJc w:val="left"/>
      <w:pPr>
        <w:tabs>
          <w:tab w:val="num" w:pos="720"/>
        </w:tabs>
        <w:ind w:left="720" w:hanging="360"/>
      </w:pPr>
      <w:rPr>
        <w:rFonts w:ascii="Arial" w:hAnsi="Arial" w:hint="default"/>
      </w:rPr>
    </w:lvl>
    <w:lvl w:ilvl="1" w:tplc="54304DE8">
      <w:start w:val="1"/>
      <w:numFmt w:val="bullet"/>
      <w:lvlText w:val="•"/>
      <w:lvlJc w:val="left"/>
      <w:pPr>
        <w:tabs>
          <w:tab w:val="num" w:pos="1440"/>
        </w:tabs>
        <w:ind w:left="1440" w:hanging="360"/>
      </w:pPr>
      <w:rPr>
        <w:rFonts w:ascii="Arial" w:hAnsi="Arial" w:hint="default"/>
      </w:rPr>
    </w:lvl>
    <w:lvl w:ilvl="2" w:tplc="0D443E60" w:tentative="1">
      <w:start w:val="1"/>
      <w:numFmt w:val="bullet"/>
      <w:lvlText w:val="•"/>
      <w:lvlJc w:val="left"/>
      <w:pPr>
        <w:tabs>
          <w:tab w:val="num" w:pos="2160"/>
        </w:tabs>
        <w:ind w:left="2160" w:hanging="360"/>
      </w:pPr>
      <w:rPr>
        <w:rFonts w:ascii="Arial" w:hAnsi="Arial" w:hint="default"/>
      </w:rPr>
    </w:lvl>
    <w:lvl w:ilvl="3" w:tplc="7B3C238C" w:tentative="1">
      <w:start w:val="1"/>
      <w:numFmt w:val="bullet"/>
      <w:lvlText w:val="•"/>
      <w:lvlJc w:val="left"/>
      <w:pPr>
        <w:tabs>
          <w:tab w:val="num" w:pos="2880"/>
        </w:tabs>
        <w:ind w:left="2880" w:hanging="360"/>
      </w:pPr>
      <w:rPr>
        <w:rFonts w:ascii="Arial" w:hAnsi="Arial" w:hint="default"/>
      </w:rPr>
    </w:lvl>
    <w:lvl w:ilvl="4" w:tplc="3EA24A0E" w:tentative="1">
      <w:start w:val="1"/>
      <w:numFmt w:val="bullet"/>
      <w:lvlText w:val="•"/>
      <w:lvlJc w:val="left"/>
      <w:pPr>
        <w:tabs>
          <w:tab w:val="num" w:pos="3600"/>
        </w:tabs>
        <w:ind w:left="3600" w:hanging="360"/>
      </w:pPr>
      <w:rPr>
        <w:rFonts w:ascii="Arial" w:hAnsi="Arial" w:hint="default"/>
      </w:rPr>
    </w:lvl>
    <w:lvl w:ilvl="5" w:tplc="70328D76" w:tentative="1">
      <w:start w:val="1"/>
      <w:numFmt w:val="bullet"/>
      <w:lvlText w:val="•"/>
      <w:lvlJc w:val="left"/>
      <w:pPr>
        <w:tabs>
          <w:tab w:val="num" w:pos="4320"/>
        </w:tabs>
        <w:ind w:left="4320" w:hanging="360"/>
      </w:pPr>
      <w:rPr>
        <w:rFonts w:ascii="Arial" w:hAnsi="Arial" w:hint="default"/>
      </w:rPr>
    </w:lvl>
    <w:lvl w:ilvl="6" w:tplc="807692E8" w:tentative="1">
      <w:start w:val="1"/>
      <w:numFmt w:val="bullet"/>
      <w:lvlText w:val="•"/>
      <w:lvlJc w:val="left"/>
      <w:pPr>
        <w:tabs>
          <w:tab w:val="num" w:pos="5040"/>
        </w:tabs>
        <w:ind w:left="5040" w:hanging="360"/>
      </w:pPr>
      <w:rPr>
        <w:rFonts w:ascii="Arial" w:hAnsi="Arial" w:hint="default"/>
      </w:rPr>
    </w:lvl>
    <w:lvl w:ilvl="7" w:tplc="741CF586" w:tentative="1">
      <w:start w:val="1"/>
      <w:numFmt w:val="bullet"/>
      <w:lvlText w:val="•"/>
      <w:lvlJc w:val="left"/>
      <w:pPr>
        <w:tabs>
          <w:tab w:val="num" w:pos="5760"/>
        </w:tabs>
        <w:ind w:left="5760" w:hanging="360"/>
      </w:pPr>
      <w:rPr>
        <w:rFonts w:ascii="Arial" w:hAnsi="Arial" w:hint="default"/>
      </w:rPr>
    </w:lvl>
    <w:lvl w:ilvl="8" w:tplc="9B44097E" w:tentative="1">
      <w:start w:val="1"/>
      <w:numFmt w:val="bullet"/>
      <w:lvlText w:val="•"/>
      <w:lvlJc w:val="left"/>
      <w:pPr>
        <w:tabs>
          <w:tab w:val="num" w:pos="6480"/>
        </w:tabs>
        <w:ind w:left="6480" w:hanging="360"/>
      </w:pPr>
      <w:rPr>
        <w:rFonts w:ascii="Arial" w:hAnsi="Arial" w:hint="default"/>
      </w:rPr>
    </w:lvl>
  </w:abstractNum>
  <w:abstractNum w:abstractNumId="3">
    <w:nsid w:val="3FFC623E"/>
    <w:multiLevelType w:val="hybridMultilevel"/>
    <w:tmpl w:val="84647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D354DF"/>
    <w:multiLevelType w:val="hybridMultilevel"/>
    <w:tmpl w:val="FB7C85BC"/>
    <w:lvl w:ilvl="0" w:tplc="203033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3056980"/>
    <w:multiLevelType w:val="hybridMultilevel"/>
    <w:tmpl w:val="BB068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D829E0"/>
    <w:multiLevelType w:val="hybridMultilevel"/>
    <w:tmpl w:val="FBA206AA"/>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EF4CFA"/>
    <w:multiLevelType w:val="hybridMultilevel"/>
    <w:tmpl w:val="58F4D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BD1339"/>
    <w:multiLevelType w:val="hybridMultilevel"/>
    <w:tmpl w:val="DB6EA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EB30C22"/>
    <w:multiLevelType w:val="hybridMultilevel"/>
    <w:tmpl w:val="F0E629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A543AE0"/>
    <w:multiLevelType w:val="hybridMultilevel"/>
    <w:tmpl w:val="A44EEC36"/>
    <w:lvl w:ilvl="0" w:tplc="920A32EA">
      <w:start w:val="1"/>
      <w:numFmt w:val="bullet"/>
      <w:lvlText w:val="•"/>
      <w:lvlJc w:val="left"/>
      <w:pPr>
        <w:tabs>
          <w:tab w:val="num" w:pos="360"/>
        </w:tabs>
        <w:ind w:left="360" w:hanging="360"/>
      </w:pPr>
      <w:rPr>
        <w:rFonts w:ascii="Arial" w:hAnsi="Arial" w:hint="default"/>
      </w:rPr>
    </w:lvl>
    <w:lvl w:ilvl="1" w:tplc="B49AFA6A">
      <w:start w:val="1"/>
      <w:numFmt w:val="bullet"/>
      <w:lvlText w:val="•"/>
      <w:lvlJc w:val="left"/>
      <w:pPr>
        <w:tabs>
          <w:tab w:val="num" w:pos="1080"/>
        </w:tabs>
        <w:ind w:left="1080" w:hanging="360"/>
      </w:pPr>
      <w:rPr>
        <w:rFonts w:ascii="Arial" w:hAnsi="Arial" w:hint="default"/>
      </w:rPr>
    </w:lvl>
    <w:lvl w:ilvl="2" w:tplc="7C16C68E">
      <w:start w:val="929"/>
      <w:numFmt w:val="bullet"/>
      <w:lvlText w:val="o"/>
      <w:lvlJc w:val="left"/>
      <w:pPr>
        <w:tabs>
          <w:tab w:val="num" w:pos="1800"/>
        </w:tabs>
        <w:ind w:left="1800" w:hanging="360"/>
      </w:pPr>
      <w:rPr>
        <w:rFonts w:ascii="Courier New" w:hAnsi="Courier New" w:hint="default"/>
      </w:rPr>
    </w:lvl>
    <w:lvl w:ilvl="3" w:tplc="C8783A2A" w:tentative="1">
      <w:start w:val="1"/>
      <w:numFmt w:val="bullet"/>
      <w:lvlText w:val="•"/>
      <w:lvlJc w:val="left"/>
      <w:pPr>
        <w:tabs>
          <w:tab w:val="num" w:pos="2520"/>
        </w:tabs>
        <w:ind w:left="2520" w:hanging="360"/>
      </w:pPr>
      <w:rPr>
        <w:rFonts w:ascii="Arial" w:hAnsi="Arial" w:hint="default"/>
      </w:rPr>
    </w:lvl>
    <w:lvl w:ilvl="4" w:tplc="C504B934" w:tentative="1">
      <w:start w:val="1"/>
      <w:numFmt w:val="bullet"/>
      <w:lvlText w:val="•"/>
      <w:lvlJc w:val="left"/>
      <w:pPr>
        <w:tabs>
          <w:tab w:val="num" w:pos="3240"/>
        </w:tabs>
        <w:ind w:left="3240" w:hanging="360"/>
      </w:pPr>
      <w:rPr>
        <w:rFonts w:ascii="Arial" w:hAnsi="Arial" w:hint="default"/>
      </w:rPr>
    </w:lvl>
    <w:lvl w:ilvl="5" w:tplc="87E017AC" w:tentative="1">
      <w:start w:val="1"/>
      <w:numFmt w:val="bullet"/>
      <w:lvlText w:val="•"/>
      <w:lvlJc w:val="left"/>
      <w:pPr>
        <w:tabs>
          <w:tab w:val="num" w:pos="3960"/>
        </w:tabs>
        <w:ind w:left="3960" w:hanging="360"/>
      </w:pPr>
      <w:rPr>
        <w:rFonts w:ascii="Arial" w:hAnsi="Arial" w:hint="default"/>
      </w:rPr>
    </w:lvl>
    <w:lvl w:ilvl="6" w:tplc="7FCE9D02" w:tentative="1">
      <w:start w:val="1"/>
      <w:numFmt w:val="bullet"/>
      <w:lvlText w:val="•"/>
      <w:lvlJc w:val="left"/>
      <w:pPr>
        <w:tabs>
          <w:tab w:val="num" w:pos="4680"/>
        </w:tabs>
        <w:ind w:left="4680" w:hanging="360"/>
      </w:pPr>
      <w:rPr>
        <w:rFonts w:ascii="Arial" w:hAnsi="Arial" w:hint="default"/>
      </w:rPr>
    </w:lvl>
    <w:lvl w:ilvl="7" w:tplc="EECE0C32" w:tentative="1">
      <w:start w:val="1"/>
      <w:numFmt w:val="bullet"/>
      <w:lvlText w:val="•"/>
      <w:lvlJc w:val="left"/>
      <w:pPr>
        <w:tabs>
          <w:tab w:val="num" w:pos="5400"/>
        </w:tabs>
        <w:ind w:left="5400" w:hanging="360"/>
      </w:pPr>
      <w:rPr>
        <w:rFonts w:ascii="Arial" w:hAnsi="Arial" w:hint="default"/>
      </w:rPr>
    </w:lvl>
    <w:lvl w:ilvl="8" w:tplc="1F42A4AC" w:tentative="1">
      <w:start w:val="1"/>
      <w:numFmt w:val="bullet"/>
      <w:lvlText w:val="•"/>
      <w:lvlJc w:val="left"/>
      <w:pPr>
        <w:tabs>
          <w:tab w:val="num" w:pos="6120"/>
        </w:tabs>
        <w:ind w:left="6120" w:hanging="360"/>
      </w:pPr>
      <w:rPr>
        <w:rFonts w:ascii="Arial" w:hAnsi="Arial" w:hint="default"/>
      </w:rPr>
    </w:lvl>
  </w:abstractNum>
  <w:num w:numId="1">
    <w:abstractNumId w:val="1"/>
  </w:num>
  <w:num w:numId="2">
    <w:abstractNumId w:val="7"/>
  </w:num>
  <w:num w:numId="3">
    <w:abstractNumId w:val="9"/>
  </w:num>
  <w:num w:numId="4">
    <w:abstractNumId w:val="6"/>
  </w:num>
  <w:num w:numId="5">
    <w:abstractNumId w:val="5"/>
  </w:num>
  <w:num w:numId="6">
    <w:abstractNumId w:val="4"/>
  </w:num>
  <w:num w:numId="7">
    <w:abstractNumId w:val="8"/>
  </w:num>
  <w:num w:numId="8">
    <w:abstractNumId w:val="10"/>
  </w:num>
  <w:num w:numId="9">
    <w:abstractNumId w:val="2"/>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Funk">
    <w15:presenceInfo w15:providerId="Windows Live" w15:userId="f68e4adb8787f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72"/>
    <w:rsid w:val="000172B6"/>
    <w:rsid w:val="0003735A"/>
    <w:rsid w:val="00167911"/>
    <w:rsid w:val="00171BF3"/>
    <w:rsid w:val="00232043"/>
    <w:rsid w:val="002924DB"/>
    <w:rsid w:val="00480030"/>
    <w:rsid w:val="00500A4E"/>
    <w:rsid w:val="005565CD"/>
    <w:rsid w:val="00581F72"/>
    <w:rsid w:val="005C0E45"/>
    <w:rsid w:val="005D7AD8"/>
    <w:rsid w:val="005E528C"/>
    <w:rsid w:val="00633574"/>
    <w:rsid w:val="0063370F"/>
    <w:rsid w:val="006523DF"/>
    <w:rsid w:val="006F6372"/>
    <w:rsid w:val="00776397"/>
    <w:rsid w:val="008407AE"/>
    <w:rsid w:val="008727A3"/>
    <w:rsid w:val="00914D69"/>
    <w:rsid w:val="0094334D"/>
    <w:rsid w:val="0096392F"/>
    <w:rsid w:val="00A813BF"/>
    <w:rsid w:val="00A90BFC"/>
    <w:rsid w:val="00A96453"/>
    <w:rsid w:val="00AB3A9E"/>
    <w:rsid w:val="00B42C02"/>
    <w:rsid w:val="00B653BF"/>
    <w:rsid w:val="00C13535"/>
    <w:rsid w:val="00C37D88"/>
    <w:rsid w:val="00D15B02"/>
    <w:rsid w:val="00E34ACA"/>
    <w:rsid w:val="00E36089"/>
    <w:rsid w:val="00E86053"/>
    <w:rsid w:val="00E959BD"/>
    <w:rsid w:val="00EB536F"/>
    <w:rsid w:val="00F1501F"/>
    <w:rsid w:val="00FA72BF"/>
    <w:rsid w:val="00FC50FC"/>
    <w:rsid w:val="00FE2C56"/>
    <w:rsid w:val="00FE73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372"/>
    <w:pPr>
      <w:ind w:left="720"/>
      <w:contextualSpacing/>
    </w:pPr>
  </w:style>
  <w:style w:type="paragraph" w:styleId="Header">
    <w:name w:val="header"/>
    <w:basedOn w:val="Normal"/>
    <w:link w:val="HeaderChar"/>
    <w:uiPriority w:val="99"/>
    <w:unhideWhenUsed/>
    <w:rsid w:val="00943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34D"/>
  </w:style>
  <w:style w:type="paragraph" w:styleId="Footer">
    <w:name w:val="footer"/>
    <w:basedOn w:val="Normal"/>
    <w:link w:val="FooterChar"/>
    <w:uiPriority w:val="99"/>
    <w:unhideWhenUsed/>
    <w:rsid w:val="00943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34D"/>
  </w:style>
  <w:style w:type="character" w:styleId="Hyperlink">
    <w:name w:val="Hyperlink"/>
    <w:basedOn w:val="DefaultParagraphFont"/>
    <w:uiPriority w:val="99"/>
    <w:unhideWhenUsed/>
    <w:rsid w:val="005E528C"/>
    <w:rPr>
      <w:color w:val="0563C1" w:themeColor="hyperlink"/>
      <w:u w:val="single"/>
    </w:rPr>
  </w:style>
  <w:style w:type="character" w:styleId="CommentReference">
    <w:name w:val="annotation reference"/>
    <w:basedOn w:val="DefaultParagraphFont"/>
    <w:uiPriority w:val="99"/>
    <w:semiHidden/>
    <w:unhideWhenUsed/>
    <w:rsid w:val="00A96453"/>
    <w:rPr>
      <w:sz w:val="16"/>
      <w:szCs w:val="16"/>
    </w:rPr>
  </w:style>
  <w:style w:type="paragraph" w:styleId="CommentText">
    <w:name w:val="annotation text"/>
    <w:basedOn w:val="Normal"/>
    <w:link w:val="CommentTextChar"/>
    <w:uiPriority w:val="99"/>
    <w:semiHidden/>
    <w:unhideWhenUsed/>
    <w:rsid w:val="00A96453"/>
    <w:pPr>
      <w:spacing w:line="240" w:lineRule="auto"/>
    </w:pPr>
    <w:rPr>
      <w:sz w:val="20"/>
      <w:szCs w:val="20"/>
    </w:rPr>
  </w:style>
  <w:style w:type="character" w:customStyle="1" w:styleId="CommentTextChar">
    <w:name w:val="Comment Text Char"/>
    <w:basedOn w:val="DefaultParagraphFont"/>
    <w:link w:val="CommentText"/>
    <w:uiPriority w:val="99"/>
    <w:semiHidden/>
    <w:rsid w:val="00A96453"/>
    <w:rPr>
      <w:sz w:val="20"/>
      <w:szCs w:val="20"/>
    </w:rPr>
  </w:style>
  <w:style w:type="paragraph" w:styleId="CommentSubject">
    <w:name w:val="annotation subject"/>
    <w:basedOn w:val="CommentText"/>
    <w:next w:val="CommentText"/>
    <w:link w:val="CommentSubjectChar"/>
    <w:uiPriority w:val="99"/>
    <w:semiHidden/>
    <w:unhideWhenUsed/>
    <w:rsid w:val="00A96453"/>
    <w:rPr>
      <w:b/>
      <w:bCs/>
    </w:rPr>
  </w:style>
  <w:style w:type="character" w:customStyle="1" w:styleId="CommentSubjectChar">
    <w:name w:val="Comment Subject Char"/>
    <w:basedOn w:val="CommentTextChar"/>
    <w:link w:val="CommentSubject"/>
    <w:uiPriority w:val="99"/>
    <w:semiHidden/>
    <w:rsid w:val="00A96453"/>
    <w:rPr>
      <w:b/>
      <w:bCs/>
      <w:sz w:val="20"/>
      <w:szCs w:val="20"/>
    </w:rPr>
  </w:style>
  <w:style w:type="paragraph" w:styleId="BalloonText">
    <w:name w:val="Balloon Text"/>
    <w:basedOn w:val="Normal"/>
    <w:link w:val="BalloonTextChar"/>
    <w:uiPriority w:val="99"/>
    <w:semiHidden/>
    <w:unhideWhenUsed/>
    <w:rsid w:val="00A96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372"/>
    <w:pPr>
      <w:ind w:left="720"/>
      <w:contextualSpacing/>
    </w:pPr>
  </w:style>
  <w:style w:type="paragraph" w:styleId="Header">
    <w:name w:val="header"/>
    <w:basedOn w:val="Normal"/>
    <w:link w:val="HeaderChar"/>
    <w:uiPriority w:val="99"/>
    <w:unhideWhenUsed/>
    <w:rsid w:val="00943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34D"/>
  </w:style>
  <w:style w:type="paragraph" w:styleId="Footer">
    <w:name w:val="footer"/>
    <w:basedOn w:val="Normal"/>
    <w:link w:val="FooterChar"/>
    <w:uiPriority w:val="99"/>
    <w:unhideWhenUsed/>
    <w:rsid w:val="00943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34D"/>
  </w:style>
  <w:style w:type="character" w:styleId="Hyperlink">
    <w:name w:val="Hyperlink"/>
    <w:basedOn w:val="DefaultParagraphFont"/>
    <w:uiPriority w:val="99"/>
    <w:unhideWhenUsed/>
    <w:rsid w:val="005E528C"/>
    <w:rPr>
      <w:color w:val="0563C1" w:themeColor="hyperlink"/>
      <w:u w:val="single"/>
    </w:rPr>
  </w:style>
  <w:style w:type="character" w:styleId="CommentReference">
    <w:name w:val="annotation reference"/>
    <w:basedOn w:val="DefaultParagraphFont"/>
    <w:uiPriority w:val="99"/>
    <w:semiHidden/>
    <w:unhideWhenUsed/>
    <w:rsid w:val="00A96453"/>
    <w:rPr>
      <w:sz w:val="16"/>
      <w:szCs w:val="16"/>
    </w:rPr>
  </w:style>
  <w:style w:type="paragraph" w:styleId="CommentText">
    <w:name w:val="annotation text"/>
    <w:basedOn w:val="Normal"/>
    <w:link w:val="CommentTextChar"/>
    <w:uiPriority w:val="99"/>
    <w:semiHidden/>
    <w:unhideWhenUsed/>
    <w:rsid w:val="00A96453"/>
    <w:pPr>
      <w:spacing w:line="240" w:lineRule="auto"/>
    </w:pPr>
    <w:rPr>
      <w:sz w:val="20"/>
      <w:szCs w:val="20"/>
    </w:rPr>
  </w:style>
  <w:style w:type="character" w:customStyle="1" w:styleId="CommentTextChar">
    <w:name w:val="Comment Text Char"/>
    <w:basedOn w:val="DefaultParagraphFont"/>
    <w:link w:val="CommentText"/>
    <w:uiPriority w:val="99"/>
    <w:semiHidden/>
    <w:rsid w:val="00A96453"/>
    <w:rPr>
      <w:sz w:val="20"/>
      <w:szCs w:val="20"/>
    </w:rPr>
  </w:style>
  <w:style w:type="paragraph" w:styleId="CommentSubject">
    <w:name w:val="annotation subject"/>
    <w:basedOn w:val="CommentText"/>
    <w:next w:val="CommentText"/>
    <w:link w:val="CommentSubjectChar"/>
    <w:uiPriority w:val="99"/>
    <w:semiHidden/>
    <w:unhideWhenUsed/>
    <w:rsid w:val="00A96453"/>
    <w:rPr>
      <w:b/>
      <w:bCs/>
    </w:rPr>
  </w:style>
  <w:style w:type="character" w:customStyle="1" w:styleId="CommentSubjectChar">
    <w:name w:val="Comment Subject Char"/>
    <w:basedOn w:val="CommentTextChar"/>
    <w:link w:val="CommentSubject"/>
    <w:uiPriority w:val="99"/>
    <w:semiHidden/>
    <w:rsid w:val="00A96453"/>
    <w:rPr>
      <w:b/>
      <w:bCs/>
      <w:sz w:val="20"/>
      <w:szCs w:val="20"/>
    </w:rPr>
  </w:style>
  <w:style w:type="paragraph" w:styleId="BalloonText">
    <w:name w:val="Balloon Text"/>
    <w:basedOn w:val="Normal"/>
    <w:link w:val="BalloonTextChar"/>
    <w:uiPriority w:val="99"/>
    <w:semiHidden/>
    <w:unhideWhenUsed/>
    <w:rsid w:val="00A96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00485">
      <w:bodyDiv w:val="1"/>
      <w:marLeft w:val="0"/>
      <w:marRight w:val="0"/>
      <w:marTop w:val="0"/>
      <w:marBottom w:val="0"/>
      <w:divBdr>
        <w:top w:val="none" w:sz="0" w:space="0" w:color="auto"/>
        <w:left w:val="none" w:sz="0" w:space="0" w:color="auto"/>
        <w:bottom w:val="none" w:sz="0" w:space="0" w:color="auto"/>
        <w:right w:val="none" w:sz="0" w:space="0" w:color="auto"/>
      </w:divBdr>
    </w:div>
    <w:div w:id="1306885416">
      <w:bodyDiv w:val="1"/>
      <w:marLeft w:val="0"/>
      <w:marRight w:val="0"/>
      <w:marTop w:val="0"/>
      <w:marBottom w:val="0"/>
      <w:divBdr>
        <w:top w:val="none" w:sz="0" w:space="0" w:color="auto"/>
        <w:left w:val="none" w:sz="0" w:space="0" w:color="auto"/>
        <w:bottom w:val="none" w:sz="0" w:space="0" w:color="auto"/>
        <w:right w:val="none" w:sz="0" w:space="0" w:color="auto"/>
      </w:divBdr>
      <w:divsChild>
        <w:div w:id="343939461">
          <w:marLeft w:val="1354"/>
          <w:marRight w:val="0"/>
          <w:marTop w:val="105"/>
          <w:marBottom w:val="105"/>
          <w:divBdr>
            <w:top w:val="none" w:sz="0" w:space="0" w:color="auto"/>
            <w:left w:val="none" w:sz="0" w:space="0" w:color="auto"/>
            <w:bottom w:val="none" w:sz="0" w:space="0" w:color="auto"/>
            <w:right w:val="none" w:sz="0" w:space="0" w:color="auto"/>
          </w:divBdr>
        </w:div>
        <w:div w:id="975599519">
          <w:marLeft w:val="1354"/>
          <w:marRight w:val="0"/>
          <w:marTop w:val="105"/>
          <w:marBottom w:val="105"/>
          <w:divBdr>
            <w:top w:val="none" w:sz="0" w:space="0" w:color="auto"/>
            <w:left w:val="none" w:sz="0" w:space="0" w:color="auto"/>
            <w:bottom w:val="none" w:sz="0" w:space="0" w:color="auto"/>
            <w:right w:val="none" w:sz="0" w:space="0" w:color="auto"/>
          </w:divBdr>
        </w:div>
        <w:div w:id="64571123">
          <w:marLeft w:val="1354"/>
          <w:marRight w:val="0"/>
          <w:marTop w:val="105"/>
          <w:marBottom w:val="105"/>
          <w:divBdr>
            <w:top w:val="none" w:sz="0" w:space="0" w:color="auto"/>
            <w:left w:val="none" w:sz="0" w:space="0" w:color="auto"/>
            <w:bottom w:val="none" w:sz="0" w:space="0" w:color="auto"/>
            <w:right w:val="none" w:sz="0" w:space="0" w:color="auto"/>
          </w:divBdr>
        </w:div>
        <w:div w:id="1395809256">
          <w:marLeft w:val="2160"/>
          <w:marRight w:val="0"/>
          <w:marTop w:val="0"/>
          <w:marBottom w:val="0"/>
          <w:divBdr>
            <w:top w:val="none" w:sz="0" w:space="0" w:color="auto"/>
            <w:left w:val="none" w:sz="0" w:space="0" w:color="auto"/>
            <w:bottom w:val="none" w:sz="0" w:space="0" w:color="auto"/>
            <w:right w:val="none" w:sz="0" w:space="0" w:color="auto"/>
          </w:divBdr>
        </w:div>
        <w:div w:id="557206789">
          <w:marLeft w:val="2160"/>
          <w:marRight w:val="0"/>
          <w:marTop w:val="0"/>
          <w:marBottom w:val="0"/>
          <w:divBdr>
            <w:top w:val="none" w:sz="0" w:space="0" w:color="auto"/>
            <w:left w:val="none" w:sz="0" w:space="0" w:color="auto"/>
            <w:bottom w:val="none" w:sz="0" w:space="0" w:color="auto"/>
            <w:right w:val="none" w:sz="0" w:space="0" w:color="auto"/>
          </w:divBdr>
        </w:div>
        <w:div w:id="442190021">
          <w:marLeft w:val="2160"/>
          <w:marRight w:val="0"/>
          <w:marTop w:val="0"/>
          <w:marBottom w:val="0"/>
          <w:divBdr>
            <w:top w:val="none" w:sz="0" w:space="0" w:color="auto"/>
            <w:left w:val="none" w:sz="0" w:space="0" w:color="auto"/>
            <w:bottom w:val="none" w:sz="0" w:space="0" w:color="auto"/>
            <w:right w:val="none" w:sz="0" w:space="0" w:color="auto"/>
          </w:divBdr>
        </w:div>
        <w:div w:id="641539049">
          <w:marLeft w:val="2160"/>
          <w:marRight w:val="0"/>
          <w:marTop w:val="0"/>
          <w:marBottom w:val="0"/>
          <w:divBdr>
            <w:top w:val="none" w:sz="0" w:space="0" w:color="auto"/>
            <w:left w:val="none" w:sz="0" w:space="0" w:color="auto"/>
            <w:bottom w:val="none" w:sz="0" w:space="0" w:color="auto"/>
            <w:right w:val="none" w:sz="0" w:space="0" w:color="auto"/>
          </w:divBdr>
        </w:div>
      </w:divsChild>
    </w:div>
    <w:div w:id="1498837673">
      <w:bodyDiv w:val="1"/>
      <w:marLeft w:val="0"/>
      <w:marRight w:val="0"/>
      <w:marTop w:val="0"/>
      <w:marBottom w:val="0"/>
      <w:divBdr>
        <w:top w:val="none" w:sz="0" w:space="0" w:color="auto"/>
        <w:left w:val="none" w:sz="0" w:space="0" w:color="auto"/>
        <w:bottom w:val="none" w:sz="0" w:space="0" w:color="auto"/>
        <w:right w:val="none" w:sz="0" w:space="0" w:color="auto"/>
      </w:divBdr>
      <w:divsChild>
        <w:div w:id="168638277">
          <w:marLeft w:val="162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Funk</dc:creator>
  <cp:lastModifiedBy>FUNK, Michelle Karen</cp:lastModifiedBy>
  <cp:revision>13</cp:revision>
  <dcterms:created xsi:type="dcterms:W3CDTF">2016-09-20T10:19:00Z</dcterms:created>
  <dcterms:modified xsi:type="dcterms:W3CDTF">2016-10-03T07:00:00Z</dcterms:modified>
</cp:coreProperties>
</file>