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AD" w:rsidRPr="00BA2F7D" w:rsidRDefault="00C3001C" w:rsidP="005A61AD">
      <w:pPr>
        <w:shd w:val="clear" w:color="auto" w:fill="FFFFFF"/>
        <w:spacing w:before="100" w:beforeAutospacing="1" w:after="0" w:line="360" w:lineRule="auto"/>
        <w:rPr>
          <w:rFonts w:ascii="Verdana" w:eastAsia="Times New Roman" w:hAnsi="Verdana" w:cs="Times New Roman"/>
          <w:b/>
          <w:sz w:val="24"/>
          <w:szCs w:val="24"/>
          <w:lang w:val="en-GB" w:eastAsia="en-AU"/>
        </w:rPr>
      </w:pPr>
      <w:r>
        <w:rPr>
          <w:rFonts w:ascii="Verdana" w:eastAsia="Times New Roman" w:hAnsi="Verdana" w:cs="Times New Roman"/>
          <w:b/>
          <w:sz w:val="24"/>
          <w:szCs w:val="24"/>
          <w:lang w:val="en-GB" w:eastAsia="en-AU"/>
        </w:rPr>
        <w:t xml:space="preserve">Module 6 </w:t>
      </w:r>
      <w:r w:rsidR="005A61AD" w:rsidRPr="00BA2F7D">
        <w:rPr>
          <w:rFonts w:ascii="Verdana" w:eastAsia="Times New Roman" w:hAnsi="Verdana" w:cs="Times New Roman"/>
          <w:b/>
          <w:sz w:val="24"/>
          <w:szCs w:val="24"/>
          <w:lang w:val="en-GB" w:eastAsia="en-AU"/>
        </w:rPr>
        <w:t>Assignment</w:t>
      </w:r>
    </w:p>
    <w:p w:rsidR="005A61AD" w:rsidRPr="00BA2F7D" w:rsidRDefault="005A61AD" w:rsidP="00A148AC">
      <w:pPr>
        <w:pStyle w:val="ListParagraph"/>
        <w:numPr>
          <w:ilvl w:val="0"/>
          <w:numId w:val="1"/>
        </w:numPr>
        <w:shd w:val="clear" w:color="auto" w:fill="FFFFFF"/>
        <w:spacing w:before="100" w:beforeAutospacing="1" w:after="0" w:line="360" w:lineRule="auto"/>
        <w:rPr>
          <w:rFonts w:ascii="Verdana" w:eastAsia="Times New Roman" w:hAnsi="Verdana" w:cs="Times New Roman"/>
          <w:b/>
          <w:i/>
          <w:sz w:val="24"/>
          <w:szCs w:val="24"/>
          <w:lang w:val="en-GB" w:eastAsia="en-AU"/>
        </w:rPr>
      </w:pPr>
      <w:r w:rsidRPr="00BA2F7D">
        <w:rPr>
          <w:rFonts w:ascii="Verdana" w:eastAsia="Times New Roman" w:hAnsi="Verdana" w:cs="Times New Roman"/>
          <w:b/>
          <w:i/>
          <w:sz w:val="24"/>
          <w:szCs w:val="24"/>
          <w:lang w:val="en-GB" w:eastAsia="en-AU"/>
        </w:rPr>
        <w:t xml:space="preserve">Discuss the case of Mrs. A in relation with UN standards on human rights (especially the CRPD) and of the 2008 Interim Report of the Special Rapporteur on Torture. </w:t>
      </w:r>
    </w:p>
    <w:p w:rsidR="00582EED" w:rsidRPr="0022240B" w:rsidRDefault="00582EED" w:rsidP="0022240B">
      <w:pPr>
        <w:pStyle w:val="NormalWeb"/>
        <w:jc w:val="both"/>
        <w:rPr>
          <w:rFonts w:ascii="Eras Medium ITC" w:eastAsia="Calibri" w:hAnsi="Eras Medium ITC"/>
        </w:rPr>
      </w:pPr>
      <w:r w:rsidRPr="0022240B">
        <w:rPr>
          <w:rFonts w:ascii="Eras Medium ITC" w:eastAsia="Times New Roman" w:hAnsi="Eras Medium ITC"/>
          <w:lang w:val="en-GB" w:eastAsia="en-AU"/>
        </w:rPr>
        <w:t>At the outset M</w:t>
      </w:r>
      <w:r w:rsidR="00C3001C" w:rsidRPr="0022240B">
        <w:rPr>
          <w:rFonts w:ascii="Eras Medium ITC" w:eastAsia="Times New Roman" w:hAnsi="Eras Medium ITC"/>
          <w:lang w:val="en-GB" w:eastAsia="en-AU"/>
        </w:rPr>
        <w:t>s A’s</w:t>
      </w:r>
      <w:r w:rsidRPr="0022240B">
        <w:rPr>
          <w:rFonts w:ascii="Eras Medium ITC" w:eastAsia="Times New Roman" w:hAnsi="Eras Medium ITC"/>
          <w:lang w:val="en-GB" w:eastAsia="en-AU"/>
        </w:rPr>
        <w:t xml:space="preserve">  admission was in violation of  CRPD Article 3 (a)  whic</w:t>
      </w:r>
      <w:r w:rsidR="00F93648" w:rsidRPr="0022240B">
        <w:rPr>
          <w:rFonts w:ascii="Eras Medium ITC" w:eastAsia="Times New Roman" w:hAnsi="Eras Medium ITC"/>
          <w:lang w:val="en-GB" w:eastAsia="en-AU"/>
        </w:rPr>
        <w:t>h</w:t>
      </w:r>
      <w:r w:rsidRPr="0022240B">
        <w:rPr>
          <w:rFonts w:ascii="Eras Medium ITC" w:eastAsia="Times New Roman" w:hAnsi="Eras Medium ITC"/>
          <w:lang w:val="en-GB" w:eastAsia="en-AU"/>
        </w:rPr>
        <w:t xml:space="preserve"> is “ </w:t>
      </w:r>
      <w:r w:rsidRPr="0022240B">
        <w:rPr>
          <w:rFonts w:ascii="Eras Medium ITC" w:eastAsia="Calibri" w:hAnsi="Eras Medium ITC"/>
        </w:rPr>
        <w:t>Respect for inherent dignity, individual autonomy including the freedom to make one's own choices, and independence of persons</w:t>
      </w:r>
      <w:r w:rsidRPr="0022240B">
        <w:rPr>
          <w:rFonts w:ascii="Eras Medium ITC" w:hAnsi="Eras Medium ITC"/>
        </w:rPr>
        <w:t>”</w:t>
      </w:r>
      <w:r w:rsidR="00F93648" w:rsidRPr="0022240B">
        <w:rPr>
          <w:rFonts w:ascii="Eras Medium ITC" w:hAnsi="Eras Medium ITC"/>
        </w:rPr>
        <w:t xml:space="preserve"> </w:t>
      </w:r>
      <w:r w:rsidR="00C3001C" w:rsidRPr="0022240B">
        <w:rPr>
          <w:rFonts w:ascii="Eras Medium ITC" w:hAnsi="Eras Medium ITC"/>
        </w:rPr>
        <w:t>(1)</w:t>
      </w:r>
      <w:r w:rsidRPr="0022240B">
        <w:rPr>
          <w:rFonts w:ascii="Eras Medium ITC" w:hAnsi="Eras Medium ITC"/>
        </w:rPr>
        <w:t xml:space="preserve">. </w:t>
      </w:r>
      <w:r w:rsidRPr="0022240B">
        <w:rPr>
          <w:rFonts w:ascii="Eras Medium ITC" w:eastAsia="Calibri" w:hAnsi="Eras Medium ITC"/>
        </w:rPr>
        <w:t xml:space="preserve"> </w:t>
      </w:r>
      <w:r w:rsidRPr="0022240B">
        <w:rPr>
          <w:rFonts w:ascii="Eras Medium ITC" w:hAnsi="Eras Medium ITC"/>
        </w:rPr>
        <w:t xml:space="preserve">Admitting her against her will also violates </w:t>
      </w:r>
      <w:r w:rsidR="00CF5A37">
        <w:rPr>
          <w:rFonts w:ascii="Eras Medium ITC" w:hAnsi="Eras Medium ITC"/>
        </w:rPr>
        <w:t xml:space="preserve">Article CRPD Article 14 (Liberty and Security ),  </w:t>
      </w:r>
      <w:r w:rsidRPr="0022240B">
        <w:rPr>
          <w:rFonts w:ascii="Eras Medium ITC" w:hAnsi="Eras Medium ITC"/>
        </w:rPr>
        <w:t>Article 19 (</w:t>
      </w:r>
      <w:r w:rsidRPr="0022240B">
        <w:rPr>
          <w:rFonts w:ascii="Eras Medium ITC" w:eastAsia="Calibri" w:hAnsi="Eras Medium ITC"/>
        </w:rPr>
        <w:t>Living independently and being included in the community</w:t>
      </w:r>
      <w:r w:rsidRPr="0022240B">
        <w:rPr>
          <w:rFonts w:ascii="Eras Medium ITC" w:hAnsi="Eras Medium ITC"/>
        </w:rPr>
        <w:t>) and 25 (d) which r</w:t>
      </w:r>
      <w:r w:rsidRPr="0022240B">
        <w:rPr>
          <w:rFonts w:ascii="Eras Medium ITC" w:eastAsia="Calibri" w:hAnsi="Eras Medium ITC"/>
        </w:rPr>
        <w:t>equire</w:t>
      </w:r>
      <w:r w:rsidRPr="0022240B">
        <w:rPr>
          <w:rFonts w:ascii="Eras Medium ITC" w:hAnsi="Eras Medium ITC"/>
        </w:rPr>
        <w:t>s</w:t>
      </w:r>
      <w:r w:rsidRPr="0022240B">
        <w:rPr>
          <w:rFonts w:ascii="Eras Medium ITC" w:eastAsia="Calibri" w:hAnsi="Eras Medium ITC"/>
        </w:rPr>
        <w:t xml:space="preserv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t>
      </w:r>
      <w:r w:rsidR="00F93648" w:rsidRPr="0022240B">
        <w:rPr>
          <w:rFonts w:ascii="Eras Medium ITC" w:hAnsi="Eras Medium ITC"/>
        </w:rPr>
        <w:t xml:space="preserve"> (1)</w:t>
      </w:r>
      <w:r w:rsidRPr="0022240B">
        <w:rPr>
          <w:rFonts w:ascii="Eras Medium ITC" w:eastAsia="Calibri" w:hAnsi="Eras Medium ITC"/>
        </w:rPr>
        <w:t xml:space="preserve"> </w:t>
      </w:r>
    </w:p>
    <w:p w:rsidR="00314C51" w:rsidRPr="0022240B" w:rsidRDefault="0022240B" w:rsidP="0022240B">
      <w:pPr>
        <w:autoSpaceDE w:val="0"/>
        <w:autoSpaceDN w:val="0"/>
        <w:adjustRightInd w:val="0"/>
        <w:spacing w:after="0" w:line="240" w:lineRule="auto"/>
        <w:jc w:val="both"/>
        <w:rPr>
          <w:rFonts w:ascii="Eras Medium ITC" w:eastAsia="Times New Roman" w:hAnsi="Eras Medium ITC"/>
          <w:b/>
          <w:sz w:val="24"/>
          <w:szCs w:val="24"/>
          <w:lang w:val="en-US"/>
        </w:rPr>
      </w:pPr>
      <w:r w:rsidRPr="0022240B">
        <w:rPr>
          <w:rFonts w:ascii="Eras Medium ITC" w:hAnsi="Eras Medium ITC"/>
          <w:sz w:val="24"/>
          <w:szCs w:val="24"/>
        </w:rPr>
        <w:t>Her being</w:t>
      </w:r>
      <w:r w:rsidR="00F93648" w:rsidRPr="0022240B">
        <w:rPr>
          <w:rFonts w:ascii="Eras Medium ITC" w:hAnsi="Eras Medium ITC"/>
          <w:sz w:val="24"/>
          <w:szCs w:val="24"/>
        </w:rPr>
        <w:t xml:space="preserve"> restrained to </w:t>
      </w:r>
      <w:r w:rsidRPr="0022240B">
        <w:rPr>
          <w:rFonts w:ascii="Eras Medium ITC" w:hAnsi="Eras Medium ITC"/>
          <w:sz w:val="24"/>
          <w:szCs w:val="24"/>
        </w:rPr>
        <w:t>the bed</w:t>
      </w:r>
      <w:r w:rsidR="00F93648" w:rsidRPr="0022240B">
        <w:rPr>
          <w:rFonts w:ascii="Eras Medium ITC" w:hAnsi="Eras Medium ITC"/>
          <w:sz w:val="24"/>
          <w:szCs w:val="24"/>
        </w:rPr>
        <w:t xml:space="preserve"> is </w:t>
      </w:r>
      <w:r w:rsidR="0071626D" w:rsidRPr="0022240B">
        <w:rPr>
          <w:rFonts w:ascii="Eras Medium ITC" w:eastAsia="Times New Roman" w:hAnsi="Eras Medium ITC" w:cs="Arial"/>
          <w:kern w:val="24"/>
          <w:sz w:val="24"/>
          <w:szCs w:val="24"/>
          <w:lang w:val="en-US"/>
        </w:rPr>
        <w:t xml:space="preserve">in violation of </w:t>
      </w:r>
      <w:r w:rsidR="00056A04" w:rsidRPr="0022240B">
        <w:rPr>
          <w:rFonts w:ascii="Eras Medium ITC" w:eastAsia="Times New Roman" w:hAnsi="Eras Medium ITC" w:cs="Arial"/>
          <w:kern w:val="24"/>
          <w:sz w:val="24"/>
          <w:szCs w:val="24"/>
          <w:lang w:val="en-US"/>
        </w:rPr>
        <w:t xml:space="preserve">CRPD </w:t>
      </w:r>
      <w:r w:rsidRPr="0022240B">
        <w:rPr>
          <w:rFonts w:ascii="Eras Medium ITC" w:eastAsia="Times New Roman" w:hAnsi="Eras Medium ITC" w:cs="Arial"/>
          <w:kern w:val="24"/>
          <w:sz w:val="24"/>
          <w:szCs w:val="24"/>
          <w:lang w:val="en-US"/>
        </w:rPr>
        <w:t>Article 15</w:t>
      </w:r>
      <w:r w:rsidR="0071626D" w:rsidRPr="0022240B">
        <w:rPr>
          <w:rFonts w:ascii="Eras Medium ITC" w:eastAsia="Times New Roman" w:hAnsi="Eras Medium ITC" w:cs="Arial"/>
          <w:kern w:val="24"/>
          <w:sz w:val="24"/>
          <w:szCs w:val="24"/>
          <w:lang w:val="en-US"/>
        </w:rPr>
        <w:t xml:space="preserve"> .1 </w:t>
      </w:r>
      <w:r w:rsidRPr="0022240B">
        <w:rPr>
          <w:rFonts w:ascii="Eras Medium ITC" w:eastAsia="Times New Roman" w:hAnsi="Eras Medium ITC" w:cs="Arial"/>
          <w:kern w:val="24"/>
          <w:sz w:val="24"/>
          <w:szCs w:val="24"/>
          <w:lang w:val="en-US"/>
        </w:rPr>
        <w:t>which states</w:t>
      </w:r>
      <w:r w:rsidR="000A669B" w:rsidRPr="0022240B">
        <w:rPr>
          <w:rFonts w:ascii="Eras Medium ITC" w:eastAsia="Times New Roman" w:hAnsi="Eras Medium ITC" w:cs="Arial"/>
          <w:kern w:val="24"/>
          <w:sz w:val="24"/>
          <w:szCs w:val="24"/>
          <w:lang w:val="en-US"/>
        </w:rPr>
        <w:t xml:space="preserve"> that “n</w:t>
      </w:r>
      <w:r w:rsidR="000A669B" w:rsidRPr="0022240B">
        <w:rPr>
          <w:rFonts w:ascii="Eras Medium ITC" w:eastAsia="Times New Roman" w:hAnsi="Eras Medium ITC"/>
          <w:sz w:val="24"/>
          <w:szCs w:val="24"/>
          <w:lang w:val="en-US"/>
        </w:rPr>
        <w:t>o one shall be subjected to torture or to cruel, inhuman or degrading treatment or punishment. In particular, no one shall be subjected without his or her free consent to medical or scientific experimentation”</w:t>
      </w:r>
      <w:r w:rsidR="00F93648" w:rsidRPr="0022240B">
        <w:rPr>
          <w:rFonts w:ascii="Eras Medium ITC" w:eastAsia="Times New Roman" w:hAnsi="Eras Medium ITC"/>
          <w:sz w:val="24"/>
          <w:szCs w:val="24"/>
          <w:lang w:val="en-US"/>
        </w:rPr>
        <w:t xml:space="preserve"> (1)</w:t>
      </w:r>
      <w:r w:rsidR="000A669B" w:rsidRPr="0022240B">
        <w:rPr>
          <w:rFonts w:ascii="Eras Medium ITC" w:eastAsia="Times New Roman" w:hAnsi="Eras Medium ITC"/>
          <w:sz w:val="24"/>
          <w:szCs w:val="24"/>
          <w:lang w:val="en-US"/>
        </w:rPr>
        <w:t>.</w:t>
      </w:r>
      <w:r w:rsidR="00F93648" w:rsidRPr="0022240B">
        <w:rPr>
          <w:rFonts w:ascii="Eras Medium ITC" w:eastAsia="Times New Roman" w:hAnsi="Eras Medium ITC"/>
          <w:sz w:val="24"/>
          <w:szCs w:val="24"/>
          <w:lang w:val="en-US"/>
        </w:rPr>
        <w:t xml:space="preserve"> </w:t>
      </w:r>
      <w:r w:rsidR="00C3001C" w:rsidRPr="0022240B">
        <w:rPr>
          <w:rFonts w:ascii="Eras Medium ITC" w:eastAsia="Times New Roman" w:hAnsi="Eras Medium ITC"/>
          <w:sz w:val="24"/>
          <w:szCs w:val="24"/>
          <w:lang w:val="en-US"/>
        </w:rPr>
        <w:t xml:space="preserve"> The 2008 Interim Report of Special </w:t>
      </w:r>
      <w:r w:rsidRPr="0022240B">
        <w:rPr>
          <w:rFonts w:ascii="Eras Medium ITC" w:eastAsia="Times New Roman" w:hAnsi="Eras Medium ITC"/>
          <w:sz w:val="24"/>
          <w:szCs w:val="24"/>
          <w:lang w:val="en-US"/>
        </w:rPr>
        <w:t>Rapporteur on</w:t>
      </w:r>
      <w:r w:rsidR="00C3001C" w:rsidRPr="0022240B">
        <w:rPr>
          <w:rFonts w:ascii="Eras Medium ITC" w:eastAsia="Times New Roman" w:hAnsi="Eras Medium ITC"/>
          <w:sz w:val="24"/>
          <w:szCs w:val="24"/>
          <w:lang w:val="en-US"/>
        </w:rPr>
        <w:t xml:space="preserve"> </w:t>
      </w:r>
      <w:r w:rsidRPr="0022240B">
        <w:rPr>
          <w:rFonts w:ascii="Eras Medium ITC" w:eastAsia="Times New Roman" w:hAnsi="Eras Medium ITC"/>
          <w:sz w:val="24"/>
          <w:szCs w:val="24"/>
          <w:lang w:val="en-US"/>
        </w:rPr>
        <w:t>Torture Manfred</w:t>
      </w:r>
      <w:r w:rsidR="00C3001C" w:rsidRPr="0022240B">
        <w:rPr>
          <w:rFonts w:ascii="Eras Medium ITC" w:eastAsia="Times New Roman" w:hAnsi="Eras Medium ITC"/>
          <w:sz w:val="24"/>
          <w:szCs w:val="24"/>
          <w:lang w:val="en-US"/>
        </w:rPr>
        <w:t xml:space="preserve"> </w:t>
      </w:r>
      <w:r w:rsidRPr="0022240B">
        <w:rPr>
          <w:rFonts w:ascii="Eras Medium ITC" w:eastAsia="Times New Roman" w:hAnsi="Eras Medium ITC"/>
          <w:sz w:val="24"/>
          <w:szCs w:val="24"/>
          <w:lang w:val="en-US"/>
        </w:rPr>
        <w:t>Nowak in</w:t>
      </w:r>
      <w:r w:rsidR="00C3001C" w:rsidRPr="0022240B">
        <w:rPr>
          <w:rFonts w:ascii="Eras Medium ITC" w:eastAsia="Times New Roman" w:hAnsi="Eras Medium ITC"/>
          <w:sz w:val="24"/>
          <w:szCs w:val="24"/>
          <w:lang w:val="en-US"/>
        </w:rPr>
        <w:t xml:space="preserve"> his </w:t>
      </w:r>
      <w:r w:rsidR="00C3001C" w:rsidRPr="0022240B">
        <w:rPr>
          <w:rFonts w:ascii="Eras Medium ITC" w:hAnsi="Eras Medium ITC" w:cs="Times New Roman"/>
          <w:sz w:val="24"/>
          <w:szCs w:val="24"/>
        </w:rPr>
        <w:t xml:space="preserve">main report to the Human Rights </w:t>
      </w:r>
      <w:r w:rsidRPr="0022240B">
        <w:rPr>
          <w:rFonts w:ascii="Eras Medium ITC" w:hAnsi="Eras Medium ITC" w:cs="Times New Roman"/>
          <w:sz w:val="24"/>
          <w:szCs w:val="24"/>
        </w:rPr>
        <w:t>Council</w:t>
      </w:r>
      <w:r w:rsidR="00C3001C" w:rsidRPr="0022240B">
        <w:rPr>
          <w:rFonts w:ascii="Eras Medium ITC" w:hAnsi="Eras Medium ITC" w:cs="Times New Roman"/>
          <w:sz w:val="24"/>
          <w:szCs w:val="24"/>
        </w:rPr>
        <w:t xml:space="preserve"> explored the influence of international norms relating to violence against women on the definition of torture and the extent to which the definition itself can embrace gender sensitivity and discussed the specific obligations upon States which follow from this approach. According to the Special Rapporteur, the global campaign to end violence against women when viewed through the prism of the anti-torture framework can be strengthened and afforded a broader scope of prevention, protection, justice and reparation for women than currently exists (2).</w:t>
      </w:r>
    </w:p>
    <w:p w:rsidR="000A669B" w:rsidRDefault="000A669B" w:rsidP="00056A04">
      <w:pPr>
        <w:pStyle w:val="NormalWeb"/>
        <w:rPr>
          <w:rFonts w:ascii="Eras Medium ITC" w:eastAsia="Times New Roman" w:hAnsi="Eras Medium ITC" w:cs="Arial"/>
          <w:kern w:val="24"/>
          <w:lang w:val="en-US"/>
        </w:rPr>
      </w:pPr>
    </w:p>
    <w:p w:rsidR="005A61AD" w:rsidRDefault="005F3764" w:rsidP="00056A04">
      <w:pPr>
        <w:pStyle w:val="NormalWeb"/>
        <w:rPr>
          <w:rFonts w:ascii="Verdana" w:eastAsia="Times New Roman" w:hAnsi="Verdana"/>
          <w:b/>
          <w:lang w:val="en-GB" w:eastAsia="en-AU"/>
        </w:rPr>
      </w:pPr>
      <w:r w:rsidRPr="005F3764">
        <w:rPr>
          <w:rFonts w:ascii="Verdana" w:eastAsia="Times New Roman" w:hAnsi="Verdana"/>
          <w:b/>
          <w:lang w:eastAsia="en-AU"/>
        </w:rPr>
        <w:t xml:space="preserve"> </w:t>
      </w:r>
      <w:r w:rsidR="00FE55AF" w:rsidRPr="005F3764">
        <w:rPr>
          <w:rFonts w:ascii="Verdana" w:eastAsia="Times New Roman" w:hAnsi="Verdana"/>
          <w:b/>
          <w:lang w:eastAsia="en-AU"/>
        </w:rPr>
        <w:t xml:space="preserve"> </w:t>
      </w:r>
      <w:r w:rsidR="005A61AD" w:rsidRPr="005F3764">
        <w:rPr>
          <w:rFonts w:ascii="Verdana" w:eastAsia="Times New Roman" w:hAnsi="Verdana"/>
          <w:b/>
          <w:lang w:val="en-GB" w:eastAsia="en-AU"/>
        </w:rPr>
        <w:t xml:space="preserve">Analyze how this case would be managed in your country. </w:t>
      </w:r>
    </w:p>
    <w:p w:rsidR="005F3764" w:rsidRPr="005F3764" w:rsidRDefault="005F3764" w:rsidP="00535E07">
      <w:pPr>
        <w:pStyle w:val="ListParagraph"/>
        <w:ind w:left="0"/>
        <w:rPr>
          <w:rFonts w:ascii="Verdana" w:eastAsia="Times New Roman" w:hAnsi="Verdana" w:cs="Times New Roman"/>
          <w:b/>
          <w:sz w:val="24"/>
          <w:szCs w:val="24"/>
          <w:lang w:val="en-GB" w:eastAsia="en-AU"/>
        </w:rPr>
      </w:pPr>
    </w:p>
    <w:p w:rsidR="002C2F41" w:rsidRPr="0022240B" w:rsidRDefault="0022240B" w:rsidP="0022240B">
      <w:pPr>
        <w:pStyle w:val="Paragraph"/>
        <w:overflowPunct/>
        <w:spacing w:after="120"/>
        <w:ind w:left="0" w:firstLine="0"/>
        <w:textAlignment w:val="auto"/>
        <w:rPr>
          <w:rFonts w:ascii="Eras Medium ITC" w:hAnsi="Eras Medium ITC" w:cs="Times New Roman"/>
          <w:sz w:val="24"/>
          <w:szCs w:val="24"/>
          <w:lang w:val="en-GB" w:eastAsia="en-AU"/>
        </w:rPr>
      </w:pPr>
      <w:r w:rsidRPr="0022240B">
        <w:rPr>
          <w:rFonts w:ascii="Eras Medium ITC" w:hAnsi="Eras Medium ITC" w:cs="Times New Roman"/>
          <w:sz w:val="24"/>
          <w:szCs w:val="24"/>
          <w:lang w:val="en-GB" w:eastAsia="en-AU"/>
        </w:rPr>
        <w:t xml:space="preserve">In Papua New Guinea (PNG) treatment options depends on who is attending to Mrs A. Almost all provincial hospital outside </w:t>
      </w:r>
      <w:bookmarkStart w:id="0" w:name="_GoBack"/>
      <w:bookmarkEnd w:id="0"/>
      <w:r w:rsidRPr="0022240B">
        <w:rPr>
          <w:rFonts w:ascii="Eras Medium ITC" w:hAnsi="Eras Medium ITC" w:cs="Times New Roman"/>
          <w:sz w:val="24"/>
          <w:szCs w:val="24"/>
          <w:lang w:val="en-GB" w:eastAsia="en-AU"/>
        </w:rPr>
        <w:t>of the capital Port Moresby where all psychiatrists are base</w:t>
      </w:r>
      <w:r w:rsidR="00CF5A37">
        <w:rPr>
          <w:rFonts w:ascii="Eras Medium ITC" w:hAnsi="Eras Medium ITC" w:cs="Times New Roman"/>
          <w:sz w:val="24"/>
          <w:szCs w:val="24"/>
          <w:lang w:val="en-GB" w:eastAsia="en-AU"/>
        </w:rPr>
        <w:t>d</w:t>
      </w:r>
      <w:r w:rsidRPr="0022240B">
        <w:rPr>
          <w:rFonts w:ascii="Eras Medium ITC" w:hAnsi="Eras Medium ITC" w:cs="Times New Roman"/>
          <w:sz w:val="24"/>
          <w:szCs w:val="24"/>
          <w:lang w:val="en-GB" w:eastAsia="en-AU"/>
        </w:rPr>
        <w:t xml:space="preserve"> are managed by mental health nurses and  medical officers therefore a the </w:t>
      </w:r>
      <w:r w:rsidR="00CF5A37">
        <w:rPr>
          <w:rFonts w:ascii="Eras Medium ITC" w:hAnsi="Eras Medium ITC" w:cs="Times New Roman"/>
          <w:sz w:val="24"/>
          <w:szCs w:val="24"/>
          <w:lang w:val="en-GB" w:eastAsia="en-AU"/>
        </w:rPr>
        <w:t xml:space="preserve">admission and treatment </w:t>
      </w:r>
      <w:r w:rsidRPr="0022240B">
        <w:rPr>
          <w:rFonts w:ascii="Eras Medium ITC" w:hAnsi="Eras Medium ITC" w:cs="Times New Roman"/>
          <w:sz w:val="24"/>
          <w:szCs w:val="24"/>
          <w:lang w:val="en-GB" w:eastAsia="en-AU"/>
        </w:rPr>
        <w:t xml:space="preserve">approach may be </w:t>
      </w:r>
      <w:r w:rsidR="00CF5A37">
        <w:rPr>
          <w:rFonts w:ascii="Eras Medium ITC" w:hAnsi="Eras Medium ITC" w:cs="Times New Roman"/>
          <w:sz w:val="24"/>
          <w:szCs w:val="24"/>
          <w:lang w:val="en-GB" w:eastAsia="en-AU"/>
        </w:rPr>
        <w:t xml:space="preserve">slightly </w:t>
      </w:r>
      <w:r w:rsidRPr="0022240B">
        <w:rPr>
          <w:rFonts w:ascii="Eras Medium ITC" w:hAnsi="Eras Medium ITC" w:cs="Times New Roman"/>
          <w:sz w:val="24"/>
          <w:szCs w:val="24"/>
          <w:lang w:val="en-GB" w:eastAsia="en-AU"/>
        </w:rPr>
        <w:t xml:space="preserve">different. </w:t>
      </w:r>
      <w:r w:rsidR="00535E07" w:rsidRPr="0022240B">
        <w:rPr>
          <w:rFonts w:ascii="Eras Medium ITC" w:hAnsi="Eras Medium ITC" w:cs="Times New Roman"/>
          <w:sz w:val="24"/>
          <w:szCs w:val="24"/>
          <w:lang w:val="en-GB" w:eastAsia="en-AU"/>
        </w:rPr>
        <w:t>However generally speaking patients are only brought to the hospital for admission when the family/</w:t>
      </w:r>
      <w:r w:rsidRPr="0022240B">
        <w:rPr>
          <w:rFonts w:ascii="Eras Medium ITC" w:hAnsi="Eras Medium ITC" w:cs="Times New Roman"/>
          <w:sz w:val="24"/>
          <w:szCs w:val="24"/>
          <w:lang w:val="en-GB" w:eastAsia="en-AU"/>
        </w:rPr>
        <w:t>carers</w:t>
      </w:r>
      <w:r w:rsidR="00535E07" w:rsidRPr="0022240B">
        <w:rPr>
          <w:rFonts w:ascii="Eras Medium ITC" w:hAnsi="Eras Medium ITC" w:cs="Times New Roman"/>
          <w:sz w:val="24"/>
          <w:szCs w:val="24"/>
          <w:lang w:val="en-GB" w:eastAsia="en-AU"/>
        </w:rPr>
        <w:t xml:space="preserve"> cannot cope anymore with the patients beh</w:t>
      </w:r>
      <w:r w:rsidR="00AA07ED" w:rsidRPr="0022240B">
        <w:rPr>
          <w:rFonts w:ascii="Eras Medium ITC" w:hAnsi="Eras Medium ITC" w:cs="Times New Roman"/>
          <w:sz w:val="24"/>
          <w:szCs w:val="24"/>
          <w:lang w:val="en-GB" w:eastAsia="en-AU"/>
        </w:rPr>
        <w:t>a</w:t>
      </w:r>
      <w:r w:rsidR="00535E07" w:rsidRPr="0022240B">
        <w:rPr>
          <w:rFonts w:ascii="Eras Medium ITC" w:hAnsi="Eras Medium ITC" w:cs="Times New Roman"/>
          <w:sz w:val="24"/>
          <w:szCs w:val="24"/>
          <w:lang w:val="en-GB" w:eastAsia="en-AU"/>
        </w:rPr>
        <w:t xml:space="preserve">viour because they pose risk to themselves or others </w:t>
      </w:r>
      <w:r w:rsidRPr="0022240B">
        <w:rPr>
          <w:rFonts w:ascii="Eras Medium ITC" w:hAnsi="Eras Medium ITC" w:cs="Times New Roman"/>
          <w:sz w:val="24"/>
          <w:szCs w:val="24"/>
          <w:lang w:val="en-GB" w:eastAsia="en-AU"/>
        </w:rPr>
        <w:t>(tolerance</w:t>
      </w:r>
      <w:r w:rsidR="00535E07" w:rsidRPr="0022240B">
        <w:rPr>
          <w:rFonts w:ascii="Eras Medium ITC" w:hAnsi="Eras Medium ITC" w:cs="Times New Roman"/>
          <w:sz w:val="24"/>
          <w:szCs w:val="24"/>
          <w:lang w:val="en-GB" w:eastAsia="en-AU"/>
        </w:rPr>
        <w:t xml:space="preserve"> to mentally ill patients by family and community is usually very high in most PNG societies).</w:t>
      </w:r>
      <w:r w:rsidR="00BA33DD" w:rsidRPr="0022240B">
        <w:rPr>
          <w:rFonts w:ascii="Eras Medium ITC" w:hAnsi="Eras Medium ITC" w:cs="Times New Roman"/>
          <w:sz w:val="24"/>
          <w:szCs w:val="24"/>
          <w:lang w:val="en-GB" w:eastAsia="en-AU"/>
        </w:rPr>
        <w:t xml:space="preserve"> </w:t>
      </w:r>
      <w:r w:rsidRPr="0022240B">
        <w:rPr>
          <w:rFonts w:ascii="Eras Medium ITC" w:hAnsi="Eras Medium ITC" w:cs="Times New Roman"/>
          <w:sz w:val="24"/>
          <w:szCs w:val="24"/>
          <w:lang w:val="en-GB" w:eastAsia="en-AU"/>
        </w:rPr>
        <w:t xml:space="preserve">Admissions do not follow the procedures set out in the legislation as in most cases admitting staffs are unaware of involuntary admission forms. </w:t>
      </w:r>
      <w:r w:rsidR="00535E07" w:rsidRPr="0022240B">
        <w:rPr>
          <w:rFonts w:ascii="Eras Medium ITC" w:hAnsi="Eras Medium ITC" w:cs="Times New Roman"/>
          <w:sz w:val="24"/>
          <w:szCs w:val="24"/>
          <w:lang w:val="en-GB" w:eastAsia="en-AU"/>
        </w:rPr>
        <w:t>Secondly these forms are not avai</w:t>
      </w:r>
      <w:r w:rsidR="00AA07ED" w:rsidRPr="0022240B">
        <w:rPr>
          <w:rFonts w:ascii="Eras Medium ITC" w:hAnsi="Eras Medium ITC" w:cs="Times New Roman"/>
          <w:sz w:val="24"/>
          <w:szCs w:val="24"/>
          <w:lang w:val="en-GB" w:eastAsia="en-AU"/>
        </w:rPr>
        <w:t>lable</w:t>
      </w:r>
      <w:r w:rsidR="00535E07" w:rsidRPr="0022240B">
        <w:rPr>
          <w:rFonts w:ascii="Eras Medium ITC" w:hAnsi="Eras Medium ITC" w:cs="Times New Roman"/>
          <w:sz w:val="24"/>
          <w:szCs w:val="24"/>
          <w:lang w:val="en-GB" w:eastAsia="en-AU"/>
        </w:rPr>
        <w:t xml:space="preserve"> in provincial hospitals so in most of these cases of involuntary admissions in provincial hospitals are illegal.</w:t>
      </w:r>
    </w:p>
    <w:p w:rsidR="002C2F41" w:rsidRPr="0022240B" w:rsidRDefault="002C2F41" w:rsidP="0022240B">
      <w:pPr>
        <w:pStyle w:val="Paragraph"/>
        <w:overflowPunct/>
        <w:spacing w:after="120"/>
        <w:ind w:left="0" w:firstLine="0"/>
        <w:textAlignment w:val="auto"/>
        <w:rPr>
          <w:rFonts w:ascii="Eras Medium ITC" w:hAnsi="Eras Medium ITC" w:cs="Times New Roman"/>
          <w:sz w:val="24"/>
          <w:szCs w:val="24"/>
          <w:lang w:val="en-GB" w:eastAsia="en-AU"/>
        </w:rPr>
      </w:pPr>
      <w:r w:rsidRPr="0022240B">
        <w:rPr>
          <w:rFonts w:ascii="Eras Medium ITC" w:hAnsi="Eras Medium ITC" w:cs="Times New Roman"/>
          <w:sz w:val="24"/>
          <w:szCs w:val="24"/>
          <w:lang w:val="en-GB" w:eastAsia="en-AU"/>
        </w:rPr>
        <w:t xml:space="preserve">Once admitted, the patients are usually heavily sedated as a means of restraining them as they are normally admitted to the </w:t>
      </w:r>
      <w:r w:rsidR="00535E07" w:rsidRPr="0022240B">
        <w:rPr>
          <w:rFonts w:ascii="Eras Medium ITC" w:hAnsi="Eras Medium ITC" w:cs="Times New Roman"/>
          <w:sz w:val="24"/>
          <w:szCs w:val="24"/>
          <w:lang w:val="en-GB" w:eastAsia="en-AU"/>
        </w:rPr>
        <w:t xml:space="preserve">internal </w:t>
      </w:r>
      <w:r w:rsidRPr="0022240B">
        <w:rPr>
          <w:rFonts w:ascii="Eras Medium ITC" w:hAnsi="Eras Medium ITC" w:cs="Times New Roman"/>
          <w:sz w:val="24"/>
          <w:szCs w:val="24"/>
          <w:lang w:val="en-GB" w:eastAsia="en-AU"/>
        </w:rPr>
        <w:t>medic</w:t>
      </w:r>
      <w:r w:rsidR="00535E07" w:rsidRPr="0022240B">
        <w:rPr>
          <w:rFonts w:ascii="Eras Medium ITC" w:hAnsi="Eras Medium ITC" w:cs="Times New Roman"/>
          <w:sz w:val="24"/>
          <w:szCs w:val="24"/>
          <w:lang w:val="en-GB" w:eastAsia="en-AU"/>
        </w:rPr>
        <w:t xml:space="preserve">ine </w:t>
      </w:r>
      <w:r w:rsidRPr="0022240B">
        <w:rPr>
          <w:rFonts w:ascii="Eras Medium ITC" w:hAnsi="Eras Medium ITC" w:cs="Times New Roman"/>
          <w:sz w:val="24"/>
          <w:szCs w:val="24"/>
          <w:lang w:val="en-GB" w:eastAsia="en-AU"/>
        </w:rPr>
        <w:t xml:space="preserve">wards. Physical restrains may be required if </w:t>
      </w:r>
      <w:r w:rsidR="00535E07" w:rsidRPr="0022240B">
        <w:rPr>
          <w:rFonts w:ascii="Eras Medium ITC" w:hAnsi="Eras Medium ITC" w:cs="Times New Roman"/>
          <w:sz w:val="24"/>
          <w:szCs w:val="24"/>
          <w:lang w:val="en-GB" w:eastAsia="en-AU"/>
        </w:rPr>
        <w:t xml:space="preserve">drug treatments fail to adequately calm the patient. </w:t>
      </w:r>
      <w:r w:rsidR="0022240B" w:rsidRPr="0022240B">
        <w:rPr>
          <w:rFonts w:ascii="Eras Medium ITC" w:hAnsi="Eras Medium ITC" w:cs="Times New Roman"/>
          <w:sz w:val="24"/>
          <w:szCs w:val="24"/>
          <w:lang w:val="en-GB" w:eastAsia="en-AU"/>
        </w:rPr>
        <w:t xml:space="preserve">In addition most staffs in </w:t>
      </w:r>
      <w:r w:rsidR="0022240B" w:rsidRPr="0022240B">
        <w:rPr>
          <w:rFonts w:ascii="Eras Medium ITC" w:hAnsi="Eras Medium ITC" w:cs="Times New Roman"/>
          <w:sz w:val="24"/>
          <w:szCs w:val="24"/>
          <w:lang w:val="en-GB" w:eastAsia="en-AU"/>
        </w:rPr>
        <w:lastRenderedPageBreak/>
        <w:t>medical ward are not trained in handling aggressive psychiatric patients hence there is always going to be a high chance of the patient being manhandled and physically abused.</w:t>
      </w:r>
    </w:p>
    <w:p w:rsidR="004A04F5" w:rsidRPr="0022240B" w:rsidRDefault="002C2F41" w:rsidP="0022240B">
      <w:pPr>
        <w:pStyle w:val="HeadNote"/>
        <w:overflowPunct/>
        <w:spacing w:before="240" w:after="120"/>
        <w:textAlignment w:val="auto"/>
        <w:rPr>
          <w:rFonts w:ascii="Eras Medium ITC" w:hAnsi="Eras Medium ITC"/>
          <w:b w:val="0"/>
          <w:sz w:val="24"/>
          <w:szCs w:val="24"/>
        </w:rPr>
      </w:pPr>
      <w:r w:rsidRPr="0022240B">
        <w:rPr>
          <w:rFonts w:ascii="Eras Medium ITC" w:hAnsi="Eras Medium ITC" w:cs="Times New Roman"/>
          <w:b w:val="0"/>
          <w:sz w:val="24"/>
          <w:szCs w:val="24"/>
          <w:lang w:val="en-GB" w:eastAsia="en-AU"/>
        </w:rPr>
        <w:t xml:space="preserve">In </w:t>
      </w:r>
      <w:r w:rsidR="00CF5A37">
        <w:rPr>
          <w:rFonts w:ascii="Eras Medium ITC" w:hAnsi="Eras Medium ITC" w:cs="Times New Roman"/>
          <w:b w:val="0"/>
          <w:sz w:val="24"/>
          <w:szCs w:val="24"/>
          <w:lang w:val="en-GB" w:eastAsia="en-AU"/>
        </w:rPr>
        <w:t xml:space="preserve">the capital </w:t>
      </w:r>
      <w:r w:rsidRPr="0022240B">
        <w:rPr>
          <w:rFonts w:ascii="Eras Medium ITC" w:hAnsi="Eras Medium ITC" w:cs="Times New Roman"/>
          <w:b w:val="0"/>
          <w:sz w:val="24"/>
          <w:szCs w:val="24"/>
          <w:lang w:val="en-GB" w:eastAsia="en-AU"/>
        </w:rPr>
        <w:t>Port Moresby where psychiatrists</w:t>
      </w:r>
      <w:r w:rsidR="00535E07" w:rsidRPr="0022240B">
        <w:rPr>
          <w:rFonts w:ascii="Eras Medium ITC" w:hAnsi="Eras Medium ITC" w:cs="Times New Roman"/>
          <w:b w:val="0"/>
          <w:sz w:val="24"/>
          <w:szCs w:val="24"/>
          <w:lang w:val="en-GB" w:eastAsia="en-AU"/>
        </w:rPr>
        <w:t>,</w:t>
      </w:r>
      <w:r w:rsidRPr="0022240B">
        <w:rPr>
          <w:rFonts w:ascii="Eras Medium ITC" w:hAnsi="Eras Medium ITC" w:cs="Times New Roman"/>
          <w:b w:val="0"/>
          <w:sz w:val="24"/>
          <w:szCs w:val="24"/>
          <w:lang w:val="en-GB" w:eastAsia="en-AU"/>
        </w:rPr>
        <w:t xml:space="preserve"> admissions </w:t>
      </w:r>
      <w:r w:rsidR="00535E07" w:rsidRPr="0022240B">
        <w:rPr>
          <w:rFonts w:ascii="Eras Medium ITC" w:hAnsi="Eras Medium ITC" w:cs="Times New Roman"/>
          <w:b w:val="0"/>
          <w:sz w:val="24"/>
          <w:szCs w:val="24"/>
          <w:lang w:val="en-GB" w:eastAsia="en-AU"/>
        </w:rPr>
        <w:t>are done according to the legislation taking into ac</w:t>
      </w:r>
      <w:r w:rsidR="00AA07ED" w:rsidRPr="0022240B">
        <w:rPr>
          <w:rFonts w:ascii="Eras Medium ITC" w:hAnsi="Eras Medium ITC" w:cs="Times New Roman"/>
          <w:b w:val="0"/>
          <w:sz w:val="24"/>
          <w:szCs w:val="24"/>
          <w:lang w:val="en-GB" w:eastAsia="en-AU"/>
        </w:rPr>
        <w:t>c</w:t>
      </w:r>
      <w:r w:rsidR="00535E07" w:rsidRPr="0022240B">
        <w:rPr>
          <w:rFonts w:ascii="Eras Medium ITC" w:hAnsi="Eras Medium ITC" w:cs="Times New Roman"/>
          <w:b w:val="0"/>
          <w:sz w:val="24"/>
          <w:szCs w:val="24"/>
          <w:lang w:val="en-GB" w:eastAsia="en-AU"/>
        </w:rPr>
        <w:t xml:space="preserve">ount the </w:t>
      </w:r>
      <w:r w:rsidR="00F2581A" w:rsidRPr="0022240B">
        <w:rPr>
          <w:rFonts w:ascii="Eras Medium ITC" w:hAnsi="Eras Medium ITC" w:cs="Times New Roman"/>
          <w:b w:val="0"/>
          <w:sz w:val="24"/>
          <w:szCs w:val="24"/>
          <w:lang w:val="en-GB" w:eastAsia="en-AU"/>
        </w:rPr>
        <w:t>risk of harm as well as severity of the illness (such as psychotic symptoms with command auditory hallucinations, passivity feelings, lack of insight, etc)</w:t>
      </w:r>
      <w:r w:rsidR="00535E07" w:rsidRPr="0022240B">
        <w:rPr>
          <w:rFonts w:ascii="Eras Medium ITC" w:hAnsi="Eras Medium ITC" w:cs="Times New Roman"/>
          <w:b w:val="0"/>
          <w:sz w:val="24"/>
          <w:szCs w:val="24"/>
          <w:lang w:val="en-GB" w:eastAsia="en-AU"/>
        </w:rPr>
        <w:t xml:space="preserve"> and the degree of disability.</w:t>
      </w:r>
      <w:r w:rsidR="00F2581A" w:rsidRPr="0022240B">
        <w:rPr>
          <w:rFonts w:ascii="Eras Medium ITC" w:hAnsi="Eras Medium ITC" w:cs="Times New Roman"/>
          <w:b w:val="0"/>
          <w:sz w:val="24"/>
          <w:szCs w:val="24"/>
          <w:lang w:val="en-GB" w:eastAsia="en-AU"/>
        </w:rPr>
        <w:t xml:space="preserve"> Admission processes usually compl</w:t>
      </w:r>
      <w:r w:rsidR="002B4B87" w:rsidRPr="0022240B">
        <w:rPr>
          <w:rFonts w:ascii="Eras Medium ITC" w:hAnsi="Eras Medium ITC" w:cs="Times New Roman"/>
          <w:b w:val="0"/>
          <w:sz w:val="24"/>
          <w:szCs w:val="24"/>
          <w:lang w:val="en-GB" w:eastAsia="en-AU"/>
        </w:rPr>
        <w:t xml:space="preserve">y </w:t>
      </w:r>
      <w:r w:rsidR="00F2581A" w:rsidRPr="0022240B">
        <w:rPr>
          <w:rFonts w:ascii="Eras Medium ITC" w:hAnsi="Eras Medium ITC" w:cs="Times New Roman"/>
          <w:b w:val="0"/>
          <w:sz w:val="24"/>
          <w:szCs w:val="24"/>
          <w:lang w:val="en-GB" w:eastAsia="en-AU"/>
        </w:rPr>
        <w:t xml:space="preserve">with the </w:t>
      </w:r>
      <w:r w:rsidR="002B4B87" w:rsidRPr="0022240B">
        <w:rPr>
          <w:rFonts w:ascii="Eras Medium ITC" w:hAnsi="Eras Medium ITC" w:cs="Times New Roman"/>
          <w:b w:val="0"/>
          <w:sz w:val="24"/>
          <w:szCs w:val="24"/>
          <w:lang w:val="en-GB" w:eastAsia="en-AU"/>
        </w:rPr>
        <w:t>Act however there may be instances where some patients who recover quickly may have their request for early discharge revoked</w:t>
      </w:r>
      <w:r w:rsidR="004A04F5" w:rsidRPr="0022240B">
        <w:rPr>
          <w:rFonts w:ascii="Eras Medium ITC" w:hAnsi="Eras Medium ITC" w:cs="Times New Roman"/>
          <w:b w:val="0"/>
          <w:sz w:val="24"/>
          <w:szCs w:val="24"/>
          <w:lang w:val="en-GB" w:eastAsia="en-AU"/>
        </w:rPr>
        <w:t xml:space="preserve">. This is violation of Section </w:t>
      </w:r>
      <w:r w:rsidR="004A04F5" w:rsidRPr="0022240B">
        <w:rPr>
          <w:rStyle w:val="SectionNo"/>
          <w:rFonts w:ascii="Eras Medium ITC" w:hAnsi="Eras Medium ITC"/>
          <w:b w:val="0"/>
          <w:caps/>
          <w:color w:val="auto"/>
          <w:sz w:val="24"/>
          <w:szCs w:val="24"/>
        </w:rPr>
        <w:t>118 (1)</w:t>
      </w:r>
      <w:r w:rsidR="004A04F5" w:rsidRPr="0022240B">
        <w:rPr>
          <w:rStyle w:val="SectionNo"/>
          <w:rFonts w:ascii="Eras Medium ITC" w:hAnsi="Eras Medium ITC"/>
          <w:b w:val="0"/>
          <w:caps/>
          <w:sz w:val="24"/>
          <w:szCs w:val="24"/>
        </w:rPr>
        <w:t xml:space="preserve"> </w:t>
      </w:r>
      <w:r w:rsidR="004A04F5" w:rsidRPr="0022240B">
        <w:rPr>
          <w:rStyle w:val="SubSectionNo"/>
          <w:rFonts w:ascii="Eras Medium ITC" w:hAnsi="Eras Medium ITC"/>
          <w:bCs/>
          <w:color w:val="auto"/>
          <w:sz w:val="24"/>
          <w:szCs w:val="24"/>
        </w:rPr>
        <w:t>of the Act which states of that</w:t>
      </w:r>
      <w:r w:rsidR="004A04F5" w:rsidRPr="0022240B">
        <w:rPr>
          <w:rStyle w:val="SubSectionNo"/>
          <w:rFonts w:ascii="Eras Medium ITC" w:hAnsi="Eras Medium ITC"/>
          <w:bCs/>
          <w:sz w:val="24"/>
          <w:szCs w:val="24"/>
        </w:rPr>
        <w:t xml:space="preserve"> </w:t>
      </w:r>
      <w:r w:rsidR="0022240B" w:rsidRPr="0022240B">
        <w:rPr>
          <w:rStyle w:val="SubSectionNo"/>
          <w:rFonts w:ascii="Eras Medium ITC" w:hAnsi="Eras Medium ITC"/>
          <w:bCs/>
          <w:color w:val="auto"/>
          <w:sz w:val="24"/>
          <w:szCs w:val="24"/>
        </w:rPr>
        <w:t>“Where</w:t>
      </w:r>
      <w:r w:rsidR="004A04F5" w:rsidRPr="0022240B">
        <w:rPr>
          <w:rFonts w:ascii="Eras Medium ITC" w:hAnsi="Eras Medium ITC"/>
          <w:b w:val="0"/>
          <w:sz w:val="24"/>
          <w:szCs w:val="24"/>
        </w:rPr>
        <w:t xml:space="preserve"> a person has been found of unsound mind and it is shown to the Court that there is reason to believe that the unsoundness of mind has ceased, the Court may make an order for an inquiry whether he is or is not still of unsound mind and incapable of managing himself or his affairs”</w:t>
      </w:r>
      <w:r w:rsidR="00AA07ED" w:rsidRPr="0022240B">
        <w:rPr>
          <w:rFonts w:ascii="Eras Medium ITC" w:hAnsi="Eras Medium ITC"/>
          <w:b w:val="0"/>
          <w:sz w:val="24"/>
          <w:szCs w:val="24"/>
        </w:rPr>
        <w:t xml:space="preserve"> (3).</w:t>
      </w:r>
      <w:r w:rsidR="00CF5A37">
        <w:rPr>
          <w:rFonts w:ascii="Eras Medium ITC" w:hAnsi="Eras Medium ITC"/>
          <w:b w:val="0"/>
          <w:sz w:val="24"/>
          <w:szCs w:val="24"/>
        </w:rPr>
        <w:t xml:space="preserve"> This action also violates Articles 3, 14 and 19 (1). </w:t>
      </w:r>
    </w:p>
    <w:p w:rsidR="00BA2F7D" w:rsidRPr="0022240B" w:rsidRDefault="007F3E63" w:rsidP="0022240B">
      <w:pPr>
        <w:pStyle w:val="Paragraph"/>
        <w:overflowPunct/>
        <w:spacing w:after="120"/>
        <w:ind w:left="0" w:firstLine="0"/>
        <w:textAlignment w:val="auto"/>
        <w:rPr>
          <w:rFonts w:ascii="Eras Medium ITC" w:hAnsi="Eras Medium ITC" w:cs="Times New Roman"/>
          <w:sz w:val="24"/>
          <w:szCs w:val="24"/>
          <w:lang w:val="en-GB" w:eastAsia="en-AU"/>
        </w:rPr>
      </w:pPr>
      <w:r w:rsidRPr="0022240B">
        <w:rPr>
          <w:rFonts w:ascii="Eras Medium ITC" w:hAnsi="Eras Medium ITC" w:cs="Times New Roman"/>
          <w:sz w:val="24"/>
          <w:szCs w:val="24"/>
          <w:lang w:val="en-GB" w:eastAsia="en-AU"/>
        </w:rPr>
        <w:t xml:space="preserve"> </w:t>
      </w:r>
      <w:r w:rsidR="002B4B87" w:rsidRPr="0022240B">
        <w:rPr>
          <w:rFonts w:ascii="Eras Medium ITC" w:hAnsi="Eras Medium ITC" w:cs="Times New Roman"/>
          <w:sz w:val="24"/>
          <w:szCs w:val="24"/>
          <w:lang w:val="en-GB" w:eastAsia="en-AU"/>
        </w:rPr>
        <w:t xml:space="preserve">Patients who are chronically ill and exhibit very dangerous behaviour who cannot be managed in the acute psychiatric ward </w:t>
      </w:r>
      <w:r w:rsidR="00535E07" w:rsidRPr="0022240B">
        <w:rPr>
          <w:rFonts w:ascii="Eras Medium ITC" w:hAnsi="Eras Medium ITC" w:cs="Times New Roman"/>
          <w:sz w:val="24"/>
          <w:szCs w:val="24"/>
          <w:lang w:val="en-GB" w:eastAsia="en-AU"/>
        </w:rPr>
        <w:t xml:space="preserve">(which is </w:t>
      </w:r>
      <w:r w:rsidR="0022240B" w:rsidRPr="0022240B">
        <w:rPr>
          <w:rFonts w:ascii="Eras Medium ITC" w:hAnsi="Eras Medium ITC" w:cs="Times New Roman"/>
          <w:sz w:val="24"/>
          <w:szCs w:val="24"/>
          <w:lang w:val="en-GB" w:eastAsia="en-AU"/>
        </w:rPr>
        <w:t>an</w:t>
      </w:r>
      <w:r w:rsidR="00535E07" w:rsidRPr="0022240B">
        <w:rPr>
          <w:rFonts w:ascii="Eras Medium ITC" w:hAnsi="Eras Medium ITC" w:cs="Times New Roman"/>
          <w:sz w:val="24"/>
          <w:szCs w:val="24"/>
          <w:lang w:val="en-GB" w:eastAsia="en-AU"/>
        </w:rPr>
        <w:t xml:space="preserve"> open ward) </w:t>
      </w:r>
      <w:r w:rsidR="002B4B87" w:rsidRPr="0022240B">
        <w:rPr>
          <w:rFonts w:ascii="Eras Medium ITC" w:hAnsi="Eras Medium ITC" w:cs="Times New Roman"/>
          <w:sz w:val="24"/>
          <w:szCs w:val="24"/>
          <w:lang w:val="en-GB" w:eastAsia="en-AU"/>
        </w:rPr>
        <w:t>are usually transferred to the country’s psychiatric referral hospital located 15 minutes out the city.</w:t>
      </w:r>
      <w:r w:rsidR="0018112E" w:rsidRPr="0022240B">
        <w:rPr>
          <w:rFonts w:ascii="Eras Medium ITC" w:hAnsi="Eras Medium ITC" w:cs="Times New Roman"/>
          <w:sz w:val="24"/>
          <w:szCs w:val="24"/>
          <w:lang w:val="en-GB" w:eastAsia="en-AU"/>
        </w:rPr>
        <w:t xml:space="preserve"> </w:t>
      </w:r>
    </w:p>
    <w:p w:rsidR="00535E07" w:rsidRPr="00AA07ED" w:rsidRDefault="00535E07" w:rsidP="00535E07">
      <w:pPr>
        <w:pStyle w:val="Paragraph"/>
        <w:overflowPunct/>
        <w:spacing w:after="120"/>
        <w:ind w:left="0" w:firstLine="0"/>
        <w:textAlignment w:val="auto"/>
        <w:rPr>
          <w:rFonts w:ascii="Eras Medium ITC" w:hAnsi="Eras Medium ITC" w:cs="Times New Roman"/>
          <w:sz w:val="24"/>
          <w:szCs w:val="24"/>
          <w:lang w:val="en-GB" w:eastAsia="en-AU"/>
        </w:rPr>
      </w:pPr>
    </w:p>
    <w:p w:rsidR="005F3764" w:rsidRPr="005F3764" w:rsidRDefault="005F3764" w:rsidP="00535E07">
      <w:pPr>
        <w:pStyle w:val="ListParagraph"/>
        <w:ind w:left="0"/>
        <w:rPr>
          <w:rFonts w:ascii="Verdana" w:eastAsia="Times New Roman" w:hAnsi="Verdana" w:cs="Times New Roman"/>
          <w:b/>
          <w:sz w:val="24"/>
          <w:szCs w:val="24"/>
          <w:lang w:val="en-GB" w:eastAsia="en-AU"/>
        </w:rPr>
      </w:pPr>
    </w:p>
    <w:p w:rsidR="005A61AD" w:rsidRPr="003A2ED4" w:rsidRDefault="005A61AD" w:rsidP="00535E07">
      <w:pPr>
        <w:pStyle w:val="ListParagraph"/>
        <w:numPr>
          <w:ilvl w:val="0"/>
          <w:numId w:val="1"/>
        </w:numPr>
        <w:shd w:val="clear" w:color="auto" w:fill="FFFFFF"/>
        <w:spacing w:before="100" w:beforeAutospacing="1" w:after="0" w:line="360" w:lineRule="auto"/>
        <w:ind w:left="0"/>
        <w:rPr>
          <w:rFonts w:ascii="Verdana" w:eastAsia="Times New Roman" w:hAnsi="Verdana" w:cs="Times New Roman"/>
          <w:b/>
          <w:sz w:val="24"/>
          <w:szCs w:val="24"/>
          <w:lang w:val="en-GB" w:eastAsia="en-AU"/>
        </w:rPr>
      </w:pPr>
      <w:r w:rsidRPr="003A2ED4">
        <w:rPr>
          <w:rFonts w:ascii="Verdana" w:eastAsia="Times New Roman" w:hAnsi="Verdana" w:cs="Times New Roman"/>
          <w:b/>
          <w:sz w:val="24"/>
          <w:szCs w:val="24"/>
          <w:lang w:val="en-GB" w:eastAsia="en-AU"/>
        </w:rPr>
        <w:t xml:space="preserve">Suggest possible change in your country legislations about involuntary admission and treatment in order to better implement human rights issues </w:t>
      </w:r>
      <w:r w:rsidR="0022240B" w:rsidRPr="003A2ED4">
        <w:rPr>
          <w:rFonts w:ascii="Verdana" w:eastAsia="Times New Roman" w:hAnsi="Verdana" w:cs="Times New Roman"/>
          <w:b/>
          <w:sz w:val="24"/>
          <w:szCs w:val="24"/>
          <w:lang w:val="en-GB" w:eastAsia="en-AU"/>
        </w:rPr>
        <w:t>arising</w:t>
      </w:r>
      <w:r w:rsidRPr="003A2ED4">
        <w:rPr>
          <w:rFonts w:ascii="Verdana" w:eastAsia="Times New Roman" w:hAnsi="Verdana" w:cs="Times New Roman"/>
          <w:b/>
          <w:sz w:val="24"/>
          <w:szCs w:val="24"/>
          <w:lang w:val="en-GB" w:eastAsia="en-AU"/>
        </w:rPr>
        <w:t xml:space="preserve"> from this case.</w:t>
      </w:r>
    </w:p>
    <w:p w:rsidR="00694AB3" w:rsidRPr="003A4238" w:rsidRDefault="00694AB3" w:rsidP="0022240B">
      <w:pPr>
        <w:shd w:val="clear" w:color="auto" w:fill="FFFFFF"/>
        <w:spacing w:before="100" w:beforeAutospacing="1" w:after="0" w:line="360" w:lineRule="auto"/>
        <w:jc w:val="both"/>
        <w:rPr>
          <w:rFonts w:ascii="Eras Medium ITC" w:eastAsia="Times New Roman" w:hAnsi="Eras Medium ITC" w:cs="Times New Roman"/>
          <w:sz w:val="24"/>
          <w:szCs w:val="24"/>
          <w:lang w:eastAsia="en-AU"/>
        </w:rPr>
      </w:pPr>
      <w:r w:rsidRPr="003A4238">
        <w:rPr>
          <w:rFonts w:ascii="Eras Medium ITC" w:eastAsia="Times New Roman" w:hAnsi="Eras Medium ITC" w:cs="Times New Roman"/>
          <w:sz w:val="24"/>
          <w:szCs w:val="24"/>
          <w:lang w:eastAsia="en-AU"/>
        </w:rPr>
        <w:t>In my opinion, t</w:t>
      </w:r>
      <w:r w:rsidR="00ED3381" w:rsidRPr="003A4238">
        <w:rPr>
          <w:rFonts w:ascii="Eras Medium ITC" w:eastAsia="Times New Roman" w:hAnsi="Eras Medium ITC" w:cs="Times New Roman"/>
          <w:sz w:val="24"/>
          <w:szCs w:val="24"/>
          <w:lang w:eastAsia="en-AU"/>
        </w:rPr>
        <w:t xml:space="preserve">he </w:t>
      </w:r>
      <w:r w:rsidRPr="003A4238">
        <w:rPr>
          <w:rFonts w:ascii="Eras Medium ITC" w:eastAsia="Times New Roman" w:hAnsi="Eras Medium ITC" w:cs="Times New Roman"/>
          <w:sz w:val="24"/>
          <w:szCs w:val="24"/>
          <w:lang w:eastAsia="en-AU"/>
        </w:rPr>
        <w:t xml:space="preserve">following changes are necessary to make the </w:t>
      </w:r>
      <w:r w:rsidR="0022240B" w:rsidRPr="003A4238">
        <w:rPr>
          <w:rFonts w:ascii="Eras Medium ITC" w:eastAsia="Times New Roman" w:hAnsi="Eras Medium ITC" w:cs="Times New Roman"/>
          <w:sz w:val="24"/>
          <w:szCs w:val="24"/>
          <w:lang w:eastAsia="en-AU"/>
        </w:rPr>
        <w:t>Act more</w:t>
      </w:r>
      <w:r w:rsidR="00535E07" w:rsidRPr="003A4238">
        <w:rPr>
          <w:rFonts w:ascii="Eras Medium ITC" w:eastAsia="Times New Roman" w:hAnsi="Eras Medium ITC" w:cs="Times New Roman"/>
          <w:sz w:val="24"/>
          <w:szCs w:val="24"/>
          <w:lang w:eastAsia="en-AU"/>
        </w:rPr>
        <w:t xml:space="preserve"> </w:t>
      </w:r>
      <w:r w:rsidRPr="003A4238">
        <w:rPr>
          <w:rFonts w:ascii="Eras Medium ITC" w:eastAsia="Times New Roman" w:hAnsi="Eras Medium ITC" w:cs="Times New Roman"/>
          <w:sz w:val="24"/>
          <w:szCs w:val="24"/>
          <w:lang w:eastAsia="en-AU"/>
        </w:rPr>
        <w:t>human rights oriented:</w:t>
      </w:r>
    </w:p>
    <w:p w:rsidR="00535E07" w:rsidRPr="003A4238" w:rsidRDefault="00694AB3" w:rsidP="0022240B">
      <w:pPr>
        <w:pStyle w:val="ListParagraph"/>
        <w:numPr>
          <w:ilvl w:val="0"/>
          <w:numId w:val="4"/>
        </w:numPr>
        <w:shd w:val="clear" w:color="auto" w:fill="FFFFFF"/>
        <w:spacing w:before="100" w:beforeAutospacing="1" w:after="0" w:line="360" w:lineRule="auto"/>
        <w:jc w:val="both"/>
        <w:rPr>
          <w:rFonts w:ascii="Eras Medium ITC" w:eastAsia="Times New Roman" w:hAnsi="Eras Medium ITC" w:cs="Times New Roman"/>
          <w:sz w:val="24"/>
          <w:szCs w:val="24"/>
          <w:lang w:eastAsia="en-AU"/>
        </w:rPr>
      </w:pPr>
      <w:r w:rsidRPr="003A4238">
        <w:rPr>
          <w:rFonts w:ascii="Eras Medium ITC" w:eastAsia="Times New Roman" w:hAnsi="Eras Medium ITC" w:cs="Times New Roman"/>
          <w:sz w:val="24"/>
          <w:szCs w:val="24"/>
          <w:lang w:eastAsia="en-AU"/>
        </w:rPr>
        <w:t xml:space="preserve">First and foremost, the mental health legislation should be separated from the Public Health Act so that it </w:t>
      </w:r>
      <w:r w:rsidR="008949BA" w:rsidRPr="003A4238">
        <w:rPr>
          <w:rFonts w:ascii="Eras Medium ITC" w:eastAsia="Times New Roman" w:hAnsi="Eras Medium ITC" w:cs="Times New Roman"/>
          <w:sz w:val="24"/>
          <w:szCs w:val="24"/>
          <w:lang w:eastAsia="en-AU"/>
        </w:rPr>
        <w:t>does</w:t>
      </w:r>
      <w:r w:rsidR="00BF4983" w:rsidRPr="003A4238">
        <w:rPr>
          <w:rFonts w:ascii="Eras Medium ITC" w:eastAsia="Times New Roman" w:hAnsi="Eras Medium ITC" w:cs="Times New Roman"/>
          <w:sz w:val="24"/>
          <w:szCs w:val="24"/>
          <w:lang w:eastAsia="en-AU"/>
        </w:rPr>
        <w:t xml:space="preserve"> </w:t>
      </w:r>
      <w:r w:rsidR="008949BA" w:rsidRPr="003A4238">
        <w:rPr>
          <w:rFonts w:ascii="Eras Medium ITC" w:eastAsia="Times New Roman" w:hAnsi="Eras Medium ITC" w:cs="Times New Roman"/>
          <w:sz w:val="24"/>
          <w:szCs w:val="24"/>
          <w:lang w:eastAsia="en-AU"/>
        </w:rPr>
        <w:t>n</w:t>
      </w:r>
      <w:r w:rsidR="00BF4983" w:rsidRPr="003A4238">
        <w:rPr>
          <w:rFonts w:ascii="Eras Medium ITC" w:eastAsia="Times New Roman" w:hAnsi="Eras Medium ITC" w:cs="Times New Roman"/>
          <w:sz w:val="24"/>
          <w:szCs w:val="24"/>
          <w:lang w:eastAsia="en-AU"/>
        </w:rPr>
        <w:t>o</w:t>
      </w:r>
      <w:r w:rsidR="008949BA" w:rsidRPr="003A4238">
        <w:rPr>
          <w:rFonts w:ascii="Eras Medium ITC" w:eastAsia="Times New Roman" w:hAnsi="Eras Medium ITC" w:cs="Times New Roman"/>
          <w:sz w:val="24"/>
          <w:szCs w:val="24"/>
          <w:lang w:eastAsia="en-AU"/>
        </w:rPr>
        <w:t>t</w:t>
      </w:r>
      <w:r w:rsidRPr="003A4238">
        <w:rPr>
          <w:rFonts w:ascii="Eras Medium ITC" w:eastAsia="Times New Roman" w:hAnsi="Eras Medium ITC" w:cs="Times New Roman"/>
          <w:sz w:val="24"/>
          <w:szCs w:val="24"/>
          <w:lang w:eastAsia="en-AU"/>
        </w:rPr>
        <w:t xml:space="preserve"> </w:t>
      </w:r>
      <w:r w:rsidR="004A04F5" w:rsidRPr="003A4238">
        <w:rPr>
          <w:rFonts w:ascii="Eras Medium ITC" w:eastAsia="Times New Roman" w:hAnsi="Eras Medium ITC" w:cs="Times New Roman"/>
          <w:sz w:val="24"/>
          <w:szCs w:val="24"/>
          <w:lang w:eastAsia="en-AU"/>
        </w:rPr>
        <w:t xml:space="preserve">get </w:t>
      </w:r>
      <w:r w:rsidRPr="003A4238">
        <w:rPr>
          <w:rFonts w:ascii="Eras Medium ITC" w:eastAsia="Times New Roman" w:hAnsi="Eras Medium ITC" w:cs="Times New Roman"/>
          <w:sz w:val="24"/>
          <w:szCs w:val="24"/>
          <w:lang w:eastAsia="en-AU"/>
        </w:rPr>
        <w:t>lost amongst all the other sections of the Public Health Act</w:t>
      </w:r>
      <w:r w:rsidR="008949BA" w:rsidRPr="003A4238">
        <w:rPr>
          <w:rFonts w:ascii="Eras Medium ITC" w:eastAsia="Times New Roman" w:hAnsi="Eras Medium ITC" w:cs="Times New Roman"/>
          <w:sz w:val="24"/>
          <w:szCs w:val="24"/>
          <w:lang w:eastAsia="en-AU"/>
        </w:rPr>
        <w:t>.</w:t>
      </w:r>
      <w:r w:rsidR="00BF4983" w:rsidRPr="003A4238">
        <w:rPr>
          <w:rFonts w:ascii="Eras Medium ITC" w:eastAsia="Times New Roman" w:hAnsi="Eras Medium ITC" w:cs="Times New Roman"/>
          <w:sz w:val="24"/>
          <w:szCs w:val="24"/>
          <w:lang w:eastAsia="en-AU"/>
        </w:rPr>
        <w:t xml:space="preserve"> A draft Mental Health Act of 2010 </w:t>
      </w:r>
      <w:r w:rsidR="004A04F5" w:rsidRPr="003A4238">
        <w:rPr>
          <w:rFonts w:ascii="Eras Medium ITC" w:eastAsia="Times New Roman" w:hAnsi="Eras Medium ITC" w:cs="Times New Roman"/>
          <w:sz w:val="24"/>
          <w:szCs w:val="24"/>
          <w:lang w:eastAsia="en-AU"/>
        </w:rPr>
        <w:t xml:space="preserve">(ref) </w:t>
      </w:r>
      <w:r w:rsidR="00BF4983" w:rsidRPr="003A4238">
        <w:rPr>
          <w:rFonts w:ascii="Eras Medium ITC" w:eastAsia="Times New Roman" w:hAnsi="Eras Medium ITC" w:cs="Times New Roman"/>
          <w:sz w:val="24"/>
          <w:szCs w:val="24"/>
          <w:lang w:eastAsia="en-AU"/>
        </w:rPr>
        <w:t xml:space="preserve">is a step in the right direction but awaits </w:t>
      </w:r>
      <w:r w:rsidR="004A04F5" w:rsidRPr="003A4238">
        <w:rPr>
          <w:rFonts w:ascii="Eras Medium ITC" w:eastAsia="Times New Roman" w:hAnsi="Eras Medium ITC" w:cs="Times New Roman"/>
          <w:sz w:val="24"/>
          <w:szCs w:val="24"/>
          <w:lang w:eastAsia="en-AU"/>
        </w:rPr>
        <w:t xml:space="preserve">the decision of the National Executive Council to </w:t>
      </w:r>
      <w:r w:rsidR="00BF4983" w:rsidRPr="003A4238">
        <w:rPr>
          <w:rFonts w:ascii="Eras Medium ITC" w:eastAsia="Times New Roman" w:hAnsi="Eras Medium ITC" w:cs="Times New Roman"/>
          <w:sz w:val="24"/>
          <w:szCs w:val="24"/>
          <w:lang w:eastAsia="en-AU"/>
        </w:rPr>
        <w:t>pass it.</w:t>
      </w:r>
    </w:p>
    <w:p w:rsidR="008949BA" w:rsidRPr="003A4238" w:rsidRDefault="00BF4983" w:rsidP="0022240B">
      <w:pPr>
        <w:pStyle w:val="ListParagraph"/>
        <w:numPr>
          <w:ilvl w:val="0"/>
          <w:numId w:val="4"/>
        </w:numPr>
        <w:shd w:val="clear" w:color="auto" w:fill="FFFFFF"/>
        <w:spacing w:before="100" w:beforeAutospacing="1" w:after="120" w:line="360" w:lineRule="auto"/>
        <w:jc w:val="both"/>
        <w:rPr>
          <w:rFonts w:ascii="Eras Medium ITC" w:hAnsi="Eras Medium ITC"/>
          <w:sz w:val="24"/>
          <w:szCs w:val="24"/>
        </w:rPr>
      </w:pPr>
      <w:r w:rsidRPr="003A4238">
        <w:rPr>
          <w:rFonts w:ascii="Eras Medium ITC" w:hAnsi="Eras Medium ITC" w:cs="Times New Roman"/>
          <w:sz w:val="24"/>
          <w:szCs w:val="24"/>
          <w:lang w:eastAsia="en-AU"/>
        </w:rPr>
        <w:t xml:space="preserve">Secondly  </w:t>
      </w:r>
      <w:r w:rsidR="008949BA" w:rsidRPr="003A4238">
        <w:rPr>
          <w:rFonts w:ascii="Eras Medium ITC" w:hAnsi="Eras Medium ITC" w:cs="Times New Roman"/>
          <w:sz w:val="24"/>
          <w:szCs w:val="24"/>
          <w:lang w:eastAsia="en-AU"/>
        </w:rPr>
        <w:t xml:space="preserve"> Section 109,</w:t>
      </w:r>
      <w:r w:rsidR="008949BA" w:rsidRPr="003A4238">
        <w:rPr>
          <w:rFonts w:ascii="Eras Medium ITC" w:hAnsi="Eras Medium ITC"/>
          <w:sz w:val="24"/>
          <w:szCs w:val="24"/>
        </w:rPr>
        <w:t xml:space="preserve"> (1) (b) </w:t>
      </w:r>
      <w:r w:rsidRPr="003A4238">
        <w:rPr>
          <w:rFonts w:ascii="Eras Medium ITC" w:hAnsi="Eras Medium ITC"/>
          <w:sz w:val="24"/>
          <w:szCs w:val="24"/>
        </w:rPr>
        <w:t xml:space="preserve"> must be amended to allow for mental health workers and other mental health staff to fill in involuntary admission forms as the 1973 Act does not accommodate for this. According to this act it is stated that :</w:t>
      </w:r>
      <w:r w:rsidR="008949BA" w:rsidRPr="003A4238">
        <w:rPr>
          <w:rFonts w:ascii="Eras Medium ITC" w:hAnsi="Eras Medium ITC"/>
          <w:sz w:val="24"/>
          <w:szCs w:val="24"/>
        </w:rPr>
        <w:t xml:space="preserve"> “a person may be received into a mental hospital on a request in Form 1 under the hand of some person accompanied by–</w:t>
      </w:r>
    </w:p>
    <w:p w:rsidR="008949BA" w:rsidRPr="003A4238" w:rsidRDefault="008949BA" w:rsidP="0022240B">
      <w:pPr>
        <w:autoSpaceDE w:val="0"/>
        <w:autoSpaceDN w:val="0"/>
        <w:adjustRightInd w:val="0"/>
        <w:spacing w:after="120" w:line="240" w:lineRule="auto"/>
        <w:ind w:left="1080" w:hanging="720"/>
        <w:jc w:val="both"/>
        <w:rPr>
          <w:rFonts w:ascii="Eras Medium ITC" w:eastAsia="Times New Roman" w:hAnsi="Eras Medium ITC" w:cs="NewCenturySchlbk"/>
          <w:sz w:val="24"/>
          <w:szCs w:val="24"/>
        </w:rPr>
      </w:pPr>
      <w:r w:rsidRPr="003A4238">
        <w:rPr>
          <w:rFonts w:ascii="Eras Medium ITC" w:eastAsia="Times New Roman" w:hAnsi="Eras Medium ITC" w:cs="NewCenturySchlbk"/>
          <w:sz w:val="24"/>
          <w:szCs w:val="24"/>
        </w:rPr>
        <w:t>(</w:t>
      </w:r>
      <w:r w:rsidRPr="003A4238">
        <w:rPr>
          <w:rFonts w:ascii="Eras Medium ITC" w:eastAsia="Times New Roman" w:hAnsi="Eras Medium ITC" w:cs="NewCenturySchlbk"/>
          <w:i/>
          <w:iCs/>
          <w:sz w:val="24"/>
          <w:szCs w:val="24"/>
        </w:rPr>
        <w:t>a</w:t>
      </w:r>
      <w:r w:rsidRPr="003A4238">
        <w:rPr>
          <w:rFonts w:ascii="Eras Medium ITC" w:eastAsia="Times New Roman" w:hAnsi="Eras Medium ITC" w:cs="NewCenturySchlbk"/>
          <w:sz w:val="24"/>
          <w:szCs w:val="24"/>
        </w:rPr>
        <w:t>)</w:t>
      </w:r>
      <w:r w:rsidRPr="003A4238">
        <w:rPr>
          <w:rFonts w:ascii="Eras Medium ITC" w:eastAsia="Times New Roman" w:hAnsi="Eras Medium ITC" w:cs="NewCenturySchlbk"/>
          <w:sz w:val="24"/>
          <w:szCs w:val="24"/>
        </w:rPr>
        <w:tab/>
        <w:t>the statement of particulars contained in that form; and</w:t>
      </w:r>
    </w:p>
    <w:p w:rsidR="008949BA" w:rsidRPr="003A4238" w:rsidRDefault="008949BA" w:rsidP="0022240B">
      <w:pPr>
        <w:autoSpaceDE w:val="0"/>
        <w:autoSpaceDN w:val="0"/>
        <w:adjustRightInd w:val="0"/>
        <w:spacing w:after="120" w:line="240" w:lineRule="auto"/>
        <w:ind w:left="1080" w:hanging="720"/>
        <w:jc w:val="both"/>
        <w:rPr>
          <w:rFonts w:ascii="Eras Medium ITC" w:hAnsi="Eras Medium ITC"/>
          <w:sz w:val="24"/>
          <w:szCs w:val="24"/>
        </w:rPr>
      </w:pPr>
      <w:r w:rsidRPr="003A4238">
        <w:rPr>
          <w:rFonts w:ascii="Eras Medium ITC" w:eastAsia="Times New Roman" w:hAnsi="Eras Medium ITC" w:cs="NewCenturySchlbk"/>
          <w:sz w:val="24"/>
          <w:szCs w:val="24"/>
        </w:rPr>
        <w:t>(</w:t>
      </w:r>
      <w:r w:rsidRPr="003A4238">
        <w:rPr>
          <w:rFonts w:ascii="Eras Medium ITC" w:eastAsia="Times New Roman" w:hAnsi="Eras Medium ITC" w:cs="NewCenturySchlbk"/>
          <w:i/>
          <w:iCs/>
          <w:sz w:val="24"/>
          <w:szCs w:val="24"/>
        </w:rPr>
        <w:t>b</w:t>
      </w:r>
      <w:r w:rsidRPr="003A4238">
        <w:rPr>
          <w:rFonts w:ascii="Eras Medium ITC" w:eastAsia="Times New Roman" w:hAnsi="Eras Medium ITC" w:cs="NewCenturySchlbk"/>
          <w:sz w:val="24"/>
          <w:szCs w:val="24"/>
        </w:rPr>
        <w:t>)</w:t>
      </w:r>
      <w:r w:rsidRPr="003A4238">
        <w:rPr>
          <w:rFonts w:ascii="Eras Medium ITC" w:eastAsia="Times New Roman" w:hAnsi="Eras Medium ITC" w:cs="NewCenturySchlbk"/>
          <w:sz w:val="24"/>
          <w:szCs w:val="24"/>
        </w:rPr>
        <w:tab/>
        <w:t>two orders in Form 2 made by two medical practitioners, of whom one is a Medical Officer”.</w:t>
      </w:r>
      <w:r w:rsidRPr="003A4238">
        <w:rPr>
          <w:rFonts w:ascii="Eras Medium ITC" w:hAnsi="Eras Medium ITC"/>
          <w:sz w:val="24"/>
          <w:szCs w:val="24"/>
        </w:rPr>
        <w:t xml:space="preserve">  </w:t>
      </w:r>
    </w:p>
    <w:p w:rsidR="00535E07" w:rsidRPr="003A4238" w:rsidRDefault="0022240B" w:rsidP="0022240B">
      <w:pPr>
        <w:autoSpaceDE w:val="0"/>
        <w:autoSpaceDN w:val="0"/>
        <w:adjustRightInd w:val="0"/>
        <w:spacing w:after="120" w:line="240" w:lineRule="auto"/>
        <w:ind w:left="360"/>
        <w:jc w:val="both"/>
        <w:rPr>
          <w:rFonts w:ascii="Eras Medium ITC" w:hAnsi="Eras Medium ITC"/>
          <w:sz w:val="24"/>
          <w:szCs w:val="24"/>
        </w:rPr>
      </w:pPr>
      <w:r w:rsidRPr="003A4238">
        <w:rPr>
          <w:rFonts w:ascii="Eras Medium ITC" w:hAnsi="Eras Medium ITC"/>
          <w:sz w:val="24"/>
          <w:szCs w:val="24"/>
        </w:rPr>
        <w:t xml:space="preserve">In my opinion I would interpret the wording of “two medical practitioners” as referring to doctors or Health Extension Officers (a cadre of health workers bellow the level of </w:t>
      </w:r>
      <w:r w:rsidRPr="003A4238">
        <w:rPr>
          <w:rFonts w:ascii="Eras Medium ITC" w:hAnsi="Eras Medium ITC"/>
          <w:sz w:val="24"/>
          <w:szCs w:val="24"/>
        </w:rPr>
        <w:lastRenderedPageBreak/>
        <w:t xml:space="preserve">doctors who are awarded a diploma in clinical health extension from the College of Allied Health Sciences). </w:t>
      </w:r>
      <w:r w:rsidR="00535E07" w:rsidRPr="003A4238">
        <w:rPr>
          <w:rFonts w:ascii="Eras Medium ITC" w:hAnsi="Eras Medium ITC"/>
          <w:sz w:val="24"/>
          <w:szCs w:val="24"/>
        </w:rPr>
        <w:t>This is probably one of the reasons why mental health nurse would not bother filling in the involuntary admission forms when admitting patients in provincial hospitals.</w:t>
      </w:r>
    </w:p>
    <w:p w:rsidR="00535E07" w:rsidRPr="003A4238" w:rsidRDefault="00535E07" w:rsidP="0022240B">
      <w:pPr>
        <w:autoSpaceDE w:val="0"/>
        <w:autoSpaceDN w:val="0"/>
        <w:adjustRightInd w:val="0"/>
        <w:spacing w:after="120" w:line="240" w:lineRule="auto"/>
        <w:ind w:left="360"/>
        <w:jc w:val="both"/>
        <w:rPr>
          <w:rFonts w:ascii="Eras Medium ITC" w:hAnsi="Eras Medium ITC"/>
          <w:sz w:val="24"/>
          <w:szCs w:val="24"/>
        </w:rPr>
      </w:pPr>
    </w:p>
    <w:p w:rsidR="00C11A14" w:rsidRPr="003A4238" w:rsidRDefault="00BF4983" w:rsidP="0022240B">
      <w:pPr>
        <w:pStyle w:val="ListParagraph"/>
        <w:numPr>
          <w:ilvl w:val="0"/>
          <w:numId w:val="4"/>
        </w:numPr>
        <w:autoSpaceDE w:val="0"/>
        <w:autoSpaceDN w:val="0"/>
        <w:adjustRightInd w:val="0"/>
        <w:spacing w:after="120" w:line="240" w:lineRule="auto"/>
        <w:ind w:left="720" w:hanging="720"/>
        <w:jc w:val="both"/>
        <w:rPr>
          <w:rFonts w:ascii="Eras Medium ITC" w:hAnsi="Eras Medium ITC" w:cs="Times New Roman"/>
          <w:sz w:val="24"/>
          <w:szCs w:val="24"/>
          <w:lang w:val="en-GB" w:eastAsia="en-AU"/>
        </w:rPr>
      </w:pPr>
      <w:r w:rsidRPr="003A4238">
        <w:rPr>
          <w:rFonts w:ascii="Eras Medium ITC" w:hAnsi="Eras Medium ITC"/>
          <w:sz w:val="24"/>
          <w:szCs w:val="24"/>
        </w:rPr>
        <w:t xml:space="preserve">Thirdly despite legislative provisions on mental health tribunal </w:t>
      </w:r>
      <w:r w:rsidR="00C11A14" w:rsidRPr="003A4238">
        <w:rPr>
          <w:rFonts w:ascii="Eras Medium ITC" w:hAnsi="Eras Medium ITC"/>
          <w:sz w:val="24"/>
          <w:szCs w:val="24"/>
        </w:rPr>
        <w:t xml:space="preserve">(Section 86: Order for </w:t>
      </w:r>
      <w:r w:rsidR="005B79AA" w:rsidRPr="003A4238">
        <w:rPr>
          <w:rFonts w:ascii="Eras Medium ITC" w:hAnsi="Eras Medium ITC"/>
          <w:sz w:val="24"/>
          <w:szCs w:val="24"/>
        </w:rPr>
        <w:t xml:space="preserve">Inquiry by Court and Section </w:t>
      </w:r>
      <w:r w:rsidR="0022240B" w:rsidRPr="003A4238">
        <w:rPr>
          <w:rFonts w:ascii="Eras Medium ITC" w:hAnsi="Eras Medium ITC"/>
          <w:sz w:val="24"/>
          <w:szCs w:val="24"/>
        </w:rPr>
        <w:t>87:</w:t>
      </w:r>
      <w:r w:rsidR="005B79AA" w:rsidRPr="003A4238">
        <w:rPr>
          <w:rFonts w:ascii="Eras Medium ITC" w:hAnsi="Eras Medium ITC"/>
          <w:sz w:val="24"/>
          <w:szCs w:val="24"/>
        </w:rPr>
        <w:t xml:space="preserve"> Notice of Inquiry</w:t>
      </w:r>
      <w:r w:rsidR="0022240B" w:rsidRPr="003A4238">
        <w:rPr>
          <w:rFonts w:ascii="Eras Medium ITC" w:hAnsi="Eras Medium ITC"/>
          <w:sz w:val="24"/>
          <w:szCs w:val="24"/>
        </w:rPr>
        <w:t>) and</w:t>
      </w:r>
      <w:r w:rsidRPr="003A4238">
        <w:rPr>
          <w:rFonts w:ascii="Eras Medium ITC" w:hAnsi="Eras Medium ITC"/>
          <w:sz w:val="24"/>
          <w:szCs w:val="24"/>
        </w:rPr>
        <w:t xml:space="preserve"> guardianship issues </w:t>
      </w:r>
      <w:r w:rsidR="0022240B" w:rsidRPr="003A4238">
        <w:rPr>
          <w:rFonts w:ascii="Eras Medium ITC" w:hAnsi="Eras Medium ITC"/>
          <w:sz w:val="24"/>
          <w:szCs w:val="24"/>
        </w:rPr>
        <w:t>(Division</w:t>
      </w:r>
      <w:r w:rsidR="005B79AA" w:rsidRPr="003A4238">
        <w:rPr>
          <w:rFonts w:ascii="Eras Medium ITC" w:hAnsi="Eras Medium ITC"/>
          <w:sz w:val="24"/>
          <w:szCs w:val="24"/>
        </w:rPr>
        <w:t xml:space="preserve"> 4: Property Generally and Committees, Sections 93-101) </w:t>
      </w:r>
      <w:r w:rsidRPr="003A4238">
        <w:rPr>
          <w:rFonts w:ascii="Eras Medium ITC" w:hAnsi="Eras Medium ITC"/>
          <w:sz w:val="24"/>
          <w:szCs w:val="24"/>
        </w:rPr>
        <w:t>in the legislation they have not been implemented.</w:t>
      </w:r>
      <w:r w:rsidR="007E2557" w:rsidRPr="003A4238">
        <w:rPr>
          <w:rFonts w:ascii="Eras Medium ITC" w:hAnsi="Eras Medium ITC"/>
          <w:sz w:val="24"/>
          <w:szCs w:val="24"/>
        </w:rPr>
        <w:t xml:space="preserve"> </w:t>
      </w:r>
      <w:r w:rsidR="005B79AA" w:rsidRPr="003A4238">
        <w:rPr>
          <w:rFonts w:ascii="Eras Medium ITC" w:hAnsi="Eras Medium ITC"/>
          <w:sz w:val="24"/>
          <w:szCs w:val="24"/>
        </w:rPr>
        <w:t xml:space="preserve"> For example </w:t>
      </w:r>
      <w:r w:rsidR="00C11A14" w:rsidRPr="003A4238">
        <w:rPr>
          <w:rFonts w:ascii="Eras Medium ITC" w:hAnsi="Eras Medium ITC"/>
          <w:sz w:val="24"/>
          <w:szCs w:val="24"/>
        </w:rPr>
        <w:t xml:space="preserve">Section 86 of the Act states that : </w:t>
      </w:r>
    </w:p>
    <w:p w:rsidR="00C11A14" w:rsidRPr="003A4238" w:rsidRDefault="00C11A14" w:rsidP="00C11A14">
      <w:pPr>
        <w:pStyle w:val="QualifyingText"/>
        <w:overflowPunct/>
        <w:spacing w:after="120"/>
        <w:ind w:left="1166"/>
        <w:textAlignment w:val="auto"/>
        <w:rPr>
          <w:rFonts w:ascii="Eras Medium ITC" w:hAnsi="Eras Medium ITC"/>
          <w:sz w:val="20"/>
          <w:szCs w:val="20"/>
        </w:rPr>
      </w:pPr>
      <w:r w:rsidRPr="003A4238">
        <w:rPr>
          <w:rStyle w:val="SubSectionNo"/>
          <w:rFonts w:ascii="Eras Medium ITC" w:hAnsi="Eras Medium ITC"/>
          <w:b w:val="0"/>
          <w:bCs w:val="0"/>
          <w:sz w:val="20"/>
          <w:szCs w:val="20"/>
        </w:rPr>
        <w:t xml:space="preserve">(1) </w:t>
      </w:r>
      <w:r w:rsidRPr="003A4238">
        <w:rPr>
          <w:rFonts w:ascii="Eras Medium ITC" w:hAnsi="Eras Medium ITC"/>
          <w:sz w:val="20"/>
          <w:szCs w:val="20"/>
        </w:rPr>
        <w:t>On application in accordance with Subsection (3), the Court may make an order directing an inquiry, whether a person who is alleged to be of unsound mind is or is not of unsound mind and incapable of managing himself or his affairs.</w:t>
      </w:r>
    </w:p>
    <w:p w:rsidR="00C11A14" w:rsidRPr="003A4238" w:rsidRDefault="00C11A14" w:rsidP="00C11A14">
      <w:pPr>
        <w:pStyle w:val="SubSection"/>
        <w:overflowPunct/>
        <w:spacing w:after="120"/>
        <w:ind w:left="446"/>
        <w:textAlignment w:val="auto"/>
        <w:rPr>
          <w:rFonts w:ascii="Eras Medium ITC" w:hAnsi="Eras Medium ITC"/>
          <w:sz w:val="20"/>
          <w:szCs w:val="20"/>
        </w:rPr>
      </w:pPr>
      <w:r w:rsidRPr="003A4238">
        <w:rPr>
          <w:rStyle w:val="SubSectionNo"/>
          <w:rFonts w:ascii="Eras Medium ITC" w:hAnsi="Eras Medium ITC"/>
          <w:b w:val="0"/>
          <w:bCs w:val="0"/>
          <w:sz w:val="20"/>
          <w:szCs w:val="20"/>
        </w:rPr>
        <w:t xml:space="preserve">(2) </w:t>
      </w:r>
      <w:r w:rsidRPr="003A4238">
        <w:rPr>
          <w:rFonts w:ascii="Eras Medium ITC" w:hAnsi="Eras Medium ITC"/>
          <w:sz w:val="20"/>
          <w:szCs w:val="20"/>
        </w:rPr>
        <w:t>An order under Subsection (1) may contain directions for inquiries concerning–</w:t>
      </w:r>
    </w:p>
    <w:p w:rsidR="00C11A14" w:rsidRPr="003A4238" w:rsidRDefault="00C11A14" w:rsidP="00C11A14">
      <w:pPr>
        <w:pStyle w:val="Paragraph"/>
        <w:overflowPunct/>
        <w:spacing w:after="120"/>
        <w:ind w:left="2606"/>
        <w:textAlignment w:val="auto"/>
        <w:rPr>
          <w:rFonts w:ascii="Eras Medium ITC" w:hAnsi="Eras Medium ITC"/>
          <w:sz w:val="20"/>
          <w:szCs w:val="20"/>
        </w:rPr>
      </w:pPr>
      <w:r w:rsidRPr="003A4238">
        <w:rPr>
          <w:rStyle w:val="ParagraphNo"/>
          <w:rFonts w:ascii="Eras Medium ITC" w:hAnsi="Eras Medium ITC"/>
          <w:sz w:val="20"/>
          <w:szCs w:val="20"/>
        </w:rPr>
        <w:t>(</w:t>
      </w:r>
      <w:r w:rsidRPr="003A4238">
        <w:rPr>
          <w:rStyle w:val="ParagraphNo"/>
          <w:rFonts w:ascii="Eras Medium ITC" w:hAnsi="Eras Medium ITC"/>
          <w:i/>
          <w:iCs/>
          <w:sz w:val="20"/>
          <w:szCs w:val="20"/>
        </w:rPr>
        <w:t>a</w:t>
      </w:r>
      <w:r w:rsidRPr="003A4238">
        <w:rPr>
          <w:rStyle w:val="ParagraphNo"/>
          <w:rFonts w:ascii="Eras Medium ITC" w:hAnsi="Eras Medium ITC"/>
          <w:sz w:val="20"/>
          <w:szCs w:val="20"/>
        </w:rPr>
        <w:t>)</w:t>
      </w:r>
      <w:r w:rsidRPr="003A4238">
        <w:rPr>
          <w:rStyle w:val="ParagraphNo"/>
          <w:rFonts w:ascii="Eras Medium ITC" w:hAnsi="Eras Medium ITC"/>
          <w:sz w:val="20"/>
          <w:szCs w:val="20"/>
        </w:rPr>
        <w:tab/>
      </w:r>
      <w:r w:rsidRPr="003A4238">
        <w:rPr>
          <w:rFonts w:ascii="Eras Medium ITC" w:hAnsi="Eras Medium ITC"/>
          <w:sz w:val="20"/>
          <w:szCs w:val="20"/>
        </w:rPr>
        <w:t>the nature of the property belonging to the person alleged to be of unsound mind; and</w:t>
      </w:r>
    </w:p>
    <w:p w:rsidR="00C11A14" w:rsidRPr="003A4238" w:rsidRDefault="00C11A14" w:rsidP="00C11A14">
      <w:pPr>
        <w:pStyle w:val="Paragraph"/>
        <w:overflowPunct/>
        <w:spacing w:after="120"/>
        <w:ind w:left="2606"/>
        <w:textAlignment w:val="auto"/>
        <w:rPr>
          <w:rFonts w:ascii="Eras Medium ITC" w:hAnsi="Eras Medium ITC"/>
          <w:sz w:val="20"/>
          <w:szCs w:val="20"/>
        </w:rPr>
      </w:pPr>
      <w:r w:rsidRPr="003A4238">
        <w:rPr>
          <w:rStyle w:val="ParagraphNo"/>
          <w:rFonts w:ascii="Eras Medium ITC" w:hAnsi="Eras Medium ITC"/>
          <w:sz w:val="20"/>
          <w:szCs w:val="20"/>
        </w:rPr>
        <w:t>(</w:t>
      </w:r>
      <w:r w:rsidRPr="003A4238">
        <w:rPr>
          <w:rStyle w:val="ParagraphNo"/>
          <w:rFonts w:ascii="Eras Medium ITC" w:hAnsi="Eras Medium ITC"/>
          <w:i/>
          <w:iCs/>
          <w:sz w:val="20"/>
          <w:szCs w:val="20"/>
        </w:rPr>
        <w:t>b</w:t>
      </w:r>
      <w:r w:rsidRPr="003A4238">
        <w:rPr>
          <w:rStyle w:val="ParagraphNo"/>
          <w:rFonts w:ascii="Eras Medium ITC" w:hAnsi="Eras Medium ITC"/>
          <w:sz w:val="20"/>
          <w:szCs w:val="20"/>
        </w:rPr>
        <w:t>)</w:t>
      </w:r>
      <w:r w:rsidRPr="003A4238">
        <w:rPr>
          <w:rStyle w:val="ParagraphNo"/>
          <w:rFonts w:ascii="Eras Medium ITC" w:hAnsi="Eras Medium ITC"/>
          <w:sz w:val="20"/>
          <w:szCs w:val="20"/>
        </w:rPr>
        <w:tab/>
      </w:r>
      <w:r w:rsidRPr="003A4238">
        <w:rPr>
          <w:rFonts w:ascii="Eras Medium ITC" w:hAnsi="Eras Medium ITC"/>
          <w:sz w:val="20"/>
          <w:szCs w:val="20"/>
        </w:rPr>
        <w:t>the persons who are his relatives or next of kin; and</w:t>
      </w:r>
    </w:p>
    <w:p w:rsidR="00C11A14" w:rsidRPr="003A4238" w:rsidRDefault="00C11A14" w:rsidP="00C11A14">
      <w:pPr>
        <w:pStyle w:val="Paragraph"/>
        <w:overflowPunct/>
        <w:spacing w:after="120"/>
        <w:ind w:left="2606"/>
        <w:textAlignment w:val="auto"/>
        <w:rPr>
          <w:rFonts w:ascii="Eras Medium ITC" w:hAnsi="Eras Medium ITC"/>
          <w:sz w:val="20"/>
          <w:szCs w:val="20"/>
        </w:rPr>
      </w:pPr>
      <w:r w:rsidRPr="003A4238">
        <w:rPr>
          <w:rStyle w:val="ParagraphNo"/>
          <w:rFonts w:ascii="Eras Medium ITC" w:hAnsi="Eras Medium ITC"/>
          <w:sz w:val="20"/>
          <w:szCs w:val="20"/>
        </w:rPr>
        <w:t>(</w:t>
      </w:r>
      <w:r w:rsidRPr="003A4238">
        <w:rPr>
          <w:rStyle w:val="ParagraphNo"/>
          <w:rFonts w:ascii="Eras Medium ITC" w:hAnsi="Eras Medium ITC"/>
          <w:i/>
          <w:iCs/>
          <w:sz w:val="20"/>
          <w:szCs w:val="20"/>
        </w:rPr>
        <w:t>c</w:t>
      </w:r>
      <w:r w:rsidRPr="003A4238">
        <w:rPr>
          <w:rStyle w:val="ParagraphNo"/>
          <w:rFonts w:ascii="Eras Medium ITC" w:hAnsi="Eras Medium ITC"/>
          <w:sz w:val="20"/>
          <w:szCs w:val="20"/>
        </w:rPr>
        <w:t>)</w:t>
      </w:r>
      <w:r w:rsidRPr="003A4238">
        <w:rPr>
          <w:rStyle w:val="ParagraphNo"/>
          <w:rFonts w:ascii="Eras Medium ITC" w:hAnsi="Eras Medium ITC"/>
          <w:sz w:val="20"/>
          <w:szCs w:val="20"/>
        </w:rPr>
        <w:tab/>
      </w:r>
      <w:r w:rsidRPr="003A4238">
        <w:rPr>
          <w:rFonts w:ascii="Eras Medium ITC" w:hAnsi="Eras Medium ITC"/>
          <w:sz w:val="20"/>
          <w:szCs w:val="20"/>
        </w:rPr>
        <w:t>the time during which he has been of unsound mind; and</w:t>
      </w:r>
    </w:p>
    <w:p w:rsidR="00C11A14" w:rsidRPr="003A4238" w:rsidRDefault="00C11A14" w:rsidP="00C11A14">
      <w:pPr>
        <w:pStyle w:val="Paragraph"/>
        <w:overflowPunct/>
        <w:spacing w:after="120"/>
        <w:ind w:left="2606"/>
        <w:textAlignment w:val="auto"/>
        <w:rPr>
          <w:rFonts w:ascii="Eras Medium ITC" w:hAnsi="Eras Medium ITC"/>
          <w:sz w:val="20"/>
          <w:szCs w:val="20"/>
        </w:rPr>
      </w:pPr>
      <w:r w:rsidRPr="003A4238">
        <w:rPr>
          <w:rStyle w:val="ParagraphNo"/>
          <w:rFonts w:ascii="Eras Medium ITC" w:hAnsi="Eras Medium ITC"/>
          <w:sz w:val="20"/>
          <w:szCs w:val="20"/>
        </w:rPr>
        <w:t>(</w:t>
      </w:r>
      <w:r w:rsidRPr="003A4238">
        <w:rPr>
          <w:rStyle w:val="ParagraphNo"/>
          <w:rFonts w:ascii="Eras Medium ITC" w:hAnsi="Eras Medium ITC"/>
          <w:i/>
          <w:iCs/>
          <w:sz w:val="20"/>
          <w:szCs w:val="20"/>
        </w:rPr>
        <w:t>d</w:t>
      </w:r>
      <w:r w:rsidRPr="003A4238">
        <w:rPr>
          <w:rStyle w:val="ParagraphNo"/>
          <w:rFonts w:ascii="Eras Medium ITC" w:hAnsi="Eras Medium ITC"/>
          <w:sz w:val="20"/>
          <w:szCs w:val="20"/>
        </w:rPr>
        <w:t>)</w:t>
      </w:r>
      <w:r w:rsidRPr="003A4238">
        <w:rPr>
          <w:rStyle w:val="ParagraphNo"/>
          <w:rFonts w:ascii="Eras Medium ITC" w:hAnsi="Eras Medium ITC"/>
          <w:sz w:val="20"/>
          <w:szCs w:val="20"/>
        </w:rPr>
        <w:tab/>
      </w:r>
      <w:r w:rsidRPr="003A4238">
        <w:rPr>
          <w:rFonts w:ascii="Eras Medium ITC" w:hAnsi="Eras Medium ITC"/>
          <w:sz w:val="20"/>
          <w:szCs w:val="20"/>
        </w:rPr>
        <w:t>such other matters as to the Court seem proper.</w:t>
      </w:r>
    </w:p>
    <w:p w:rsidR="00C11A14" w:rsidRPr="003A4238" w:rsidRDefault="00C11A14" w:rsidP="00C11A14">
      <w:pPr>
        <w:pStyle w:val="SubSection"/>
        <w:overflowPunct/>
        <w:spacing w:after="120"/>
        <w:ind w:left="446"/>
        <w:textAlignment w:val="auto"/>
        <w:rPr>
          <w:rFonts w:ascii="Eras Medium ITC" w:hAnsi="Eras Medium ITC"/>
          <w:sz w:val="20"/>
          <w:szCs w:val="20"/>
        </w:rPr>
      </w:pPr>
      <w:r w:rsidRPr="003A4238">
        <w:rPr>
          <w:rStyle w:val="SubSectionNo"/>
          <w:rFonts w:ascii="Eras Medium ITC" w:hAnsi="Eras Medium ITC"/>
          <w:b w:val="0"/>
          <w:bCs w:val="0"/>
          <w:sz w:val="20"/>
          <w:szCs w:val="20"/>
        </w:rPr>
        <w:t xml:space="preserve">(3) </w:t>
      </w:r>
      <w:r w:rsidRPr="003A4238">
        <w:rPr>
          <w:rFonts w:ascii="Eras Medium ITC" w:hAnsi="Eras Medium ITC"/>
          <w:sz w:val="20"/>
          <w:szCs w:val="20"/>
        </w:rPr>
        <w:t>An application for an order under Subsection (1) may be made by–</w:t>
      </w:r>
    </w:p>
    <w:p w:rsidR="00C11A14" w:rsidRPr="003A4238" w:rsidRDefault="00C11A14" w:rsidP="00C11A14">
      <w:pPr>
        <w:pStyle w:val="Paragraph"/>
        <w:overflowPunct/>
        <w:spacing w:after="120"/>
        <w:ind w:left="2606"/>
        <w:textAlignment w:val="auto"/>
        <w:rPr>
          <w:rFonts w:ascii="Eras Medium ITC" w:hAnsi="Eras Medium ITC"/>
          <w:sz w:val="20"/>
          <w:szCs w:val="20"/>
        </w:rPr>
      </w:pPr>
      <w:r w:rsidRPr="003A4238">
        <w:rPr>
          <w:rStyle w:val="ParagraphNo"/>
          <w:rFonts w:ascii="Eras Medium ITC" w:hAnsi="Eras Medium ITC"/>
          <w:sz w:val="20"/>
          <w:szCs w:val="20"/>
        </w:rPr>
        <w:t>(</w:t>
      </w:r>
      <w:r w:rsidRPr="003A4238">
        <w:rPr>
          <w:rStyle w:val="ParagraphNo"/>
          <w:rFonts w:ascii="Eras Medium ITC" w:hAnsi="Eras Medium ITC"/>
          <w:i/>
          <w:iCs/>
          <w:sz w:val="20"/>
          <w:szCs w:val="20"/>
        </w:rPr>
        <w:t>a</w:t>
      </w:r>
      <w:r w:rsidRPr="003A4238">
        <w:rPr>
          <w:rStyle w:val="ParagraphNo"/>
          <w:rFonts w:ascii="Eras Medium ITC" w:hAnsi="Eras Medium ITC"/>
          <w:sz w:val="20"/>
          <w:szCs w:val="20"/>
        </w:rPr>
        <w:t>)</w:t>
      </w:r>
      <w:r w:rsidRPr="003A4238">
        <w:rPr>
          <w:rStyle w:val="ParagraphNo"/>
          <w:rFonts w:ascii="Eras Medium ITC" w:hAnsi="Eras Medium ITC"/>
          <w:sz w:val="20"/>
          <w:szCs w:val="20"/>
        </w:rPr>
        <w:tab/>
      </w:r>
      <w:r w:rsidRPr="003A4238">
        <w:rPr>
          <w:rFonts w:ascii="Eras Medium ITC" w:hAnsi="Eras Medium ITC"/>
          <w:sz w:val="20"/>
          <w:szCs w:val="20"/>
        </w:rPr>
        <w:t>a person related by blood or marriage to the person alleged to be of unsound mind; or</w:t>
      </w:r>
    </w:p>
    <w:p w:rsidR="00C11A14" w:rsidRPr="003A4238" w:rsidRDefault="00C11A14" w:rsidP="00C11A14">
      <w:pPr>
        <w:autoSpaceDE w:val="0"/>
        <w:autoSpaceDN w:val="0"/>
        <w:adjustRightInd w:val="0"/>
        <w:spacing w:after="120" w:line="240" w:lineRule="auto"/>
        <w:ind w:left="1440" w:firstLine="446"/>
        <w:jc w:val="both"/>
        <w:rPr>
          <w:rFonts w:ascii="Eras Medium ITC" w:hAnsi="Eras Medium ITC" w:cs="Times New Roman"/>
          <w:sz w:val="20"/>
          <w:szCs w:val="20"/>
          <w:lang w:val="en-GB" w:eastAsia="en-AU"/>
        </w:rPr>
      </w:pPr>
      <w:r w:rsidRPr="003A4238">
        <w:rPr>
          <w:rStyle w:val="ParagraphNo"/>
          <w:rFonts w:ascii="Eras Medium ITC" w:hAnsi="Eras Medium ITC"/>
          <w:sz w:val="20"/>
          <w:szCs w:val="20"/>
        </w:rPr>
        <w:t>(</w:t>
      </w:r>
      <w:r w:rsidRPr="003A4238">
        <w:rPr>
          <w:rStyle w:val="ParagraphNo"/>
          <w:rFonts w:ascii="Eras Medium ITC" w:hAnsi="Eras Medium ITC"/>
          <w:i/>
          <w:iCs/>
          <w:sz w:val="20"/>
          <w:szCs w:val="20"/>
        </w:rPr>
        <w:t>b</w:t>
      </w:r>
      <w:r w:rsidRPr="003A4238">
        <w:rPr>
          <w:rStyle w:val="ParagraphNo"/>
          <w:rFonts w:ascii="Eras Medium ITC" w:hAnsi="Eras Medium ITC"/>
          <w:sz w:val="20"/>
          <w:szCs w:val="20"/>
        </w:rPr>
        <w:t>)</w:t>
      </w:r>
      <w:r w:rsidRPr="003A4238">
        <w:rPr>
          <w:rStyle w:val="ParagraphNo"/>
          <w:rFonts w:ascii="Eras Medium ITC" w:hAnsi="Eras Medium ITC"/>
          <w:sz w:val="20"/>
          <w:szCs w:val="20"/>
        </w:rPr>
        <w:tab/>
      </w:r>
      <w:r w:rsidRPr="003A4238">
        <w:rPr>
          <w:rFonts w:ascii="Eras Medium ITC" w:hAnsi="Eras Medium ITC"/>
          <w:sz w:val="20"/>
          <w:szCs w:val="20"/>
        </w:rPr>
        <w:t>an officer authorized for the purpose by the Minister</w:t>
      </w:r>
    </w:p>
    <w:p w:rsidR="00C11A14" w:rsidRPr="00C11A14" w:rsidRDefault="00C11A14" w:rsidP="00C11A14">
      <w:pPr>
        <w:autoSpaceDE w:val="0"/>
        <w:autoSpaceDN w:val="0"/>
        <w:adjustRightInd w:val="0"/>
        <w:spacing w:after="120" w:line="240" w:lineRule="auto"/>
        <w:jc w:val="both"/>
        <w:rPr>
          <w:rFonts w:ascii="Eras Medium ITC" w:hAnsi="Eras Medium ITC" w:cs="Times New Roman"/>
          <w:sz w:val="20"/>
          <w:szCs w:val="20"/>
          <w:lang w:val="en-GB" w:eastAsia="en-AU"/>
        </w:rPr>
      </w:pPr>
    </w:p>
    <w:p w:rsidR="00C11A14" w:rsidRPr="003A4238" w:rsidRDefault="00C11A14" w:rsidP="005B79AA">
      <w:pPr>
        <w:autoSpaceDE w:val="0"/>
        <w:autoSpaceDN w:val="0"/>
        <w:adjustRightInd w:val="0"/>
        <w:spacing w:after="120" w:line="240" w:lineRule="auto"/>
        <w:jc w:val="both"/>
        <w:rPr>
          <w:rFonts w:ascii="Eras Medium ITC" w:hAnsi="Eras Medium ITC" w:cs="Times New Roman"/>
          <w:sz w:val="24"/>
          <w:szCs w:val="24"/>
          <w:lang w:val="en-GB" w:eastAsia="en-AU"/>
        </w:rPr>
      </w:pPr>
      <w:r w:rsidRPr="003A4238">
        <w:rPr>
          <w:rFonts w:ascii="Eras Medium ITC" w:hAnsi="Eras Medium ITC"/>
          <w:sz w:val="24"/>
          <w:szCs w:val="24"/>
        </w:rPr>
        <w:t xml:space="preserve">However the above legislation has never been implemented </w:t>
      </w:r>
      <w:r w:rsidR="00BF4983" w:rsidRPr="003A4238">
        <w:rPr>
          <w:rFonts w:ascii="Eras Medium ITC" w:hAnsi="Eras Medium ITC"/>
          <w:sz w:val="24"/>
          <w:szCs w:val="24"/>
        </w:rPr>
        <w:t>in part</w:t>
      </w:r>
      <w:r w:rsidRPr="003A4238">
        <w:rPr>
          <w:rFonts w:ascii="Eras Medium ITC" w:hAnsi="Eras Medium ITC"/>
          <w:sz w:val="24"/>
          <w:szCs w:val="24"/>
        </w:rPr>
        <w:t>ly</w:t>
      </w:r>
      <w:r w:rsidR="00BF4983" w:rsidRPr="003A4238">
        <w:rPr>
          <w:rFonts w:ascii="Eras Medium ITC" w:hAnsi="Eras Medium ITC"/>
          <w:sz w:val="24"/>
          <w:szCs w:val="24"/>
        </w:rPr>
        <w:t xml:space="preserve"> due to lack of awareness of patients on their rights as well as ignorance </w:t>
      </w:r>
      <w:r w:rsidR="0022240B" w:rsidRPr="003A4238">
        <w:rPr>
          <w:rFonts w:ascii="Eras Medium ITC" w:hAnsi="Eras Medium ITC"/>
          <w:sz w:val="24"/>
          <w:szCs w:val="24"/>
        </w:rPr>
        <w:t>of implementing</w:t>
      </w:r>
      <w:r w:rsidR="00BF4983" w:rsidRPr="003A4238">
        <w:rPr>
          <w:rFonts w:ascii="Eras Medium ITC" w:hAnsi="Eras Medium ITC"/>
          <w:sz w:val="24"/>
          <w:szCs w:val="24"/>
        </w:rPr>
        <w:t xml:space="preserve"> agencies to set up such bodies as the Mental Health Tribunal and the </w:t>
      </w:r>
      <w:r w:rsidR="0022240B" w:rsidRPr="003A4238">
        <w:rPr>
          <w:rFonts w:ascii="Eras Medium ITC" w:hAnsi="Eras Medium ITC"/>
          <w:sz w:val="24"/>
          <w:szCs w:val="24"/>
        </w:rPr>
        <w:t>Guardianship</w:t>
      </w:r>
      <w:r w:rsidR="00BF4983" w:rsidRPr="003A4238">
        <w:rPr>
          <w:rFonts w:ascii="Eras Medium ITC" w:hAnsi="Eras Medium ITC"/>
          <w:sz w:val="24"/>
          <w:szCs w:val="24"/>
        </w:rPr>
        <w:t>.</w:t>
      </w:r>
    </w:p>
    <w:p w:rsidR="00025153" w:rsidRPr="003A4238" w:rsidRDefault="00AF126A" w:rsidP="00025153">
      <w:pPr>
        <w:pStyle w:val="HeadNote"/>
        <w:overflowPunct/>
        <w:spacing w:before="240" w:after="120"/>
        <w:textAlignment w:val="auto"/>
        <w:rPr>
          <w:rFonts w:ascii="Eras Medium ITC" w:hAnsi="Eras Medium ITC"/>
          <w:b w:val="0"/>
          <w:sz w:val="24"/>
          <w:szCs w:val="24"/>
        </w:rPr>
      </w:pPr>
      <w:r w:rsidRPr="003A4238">
        <w:rPr>
          <w:rFonts w:ascii="Eras Medium ITC" w:hAnsi="Eras Medium ITC"/>
          <w:b w:val="0"/>
          <w:sz w:val="24"/>
          <w:szCs w:val="24"/>
        </w:rPr>
        <w:t>Fourthly t</w:t>
      </w:r>
      <w:r w:rsidR="00C11A14" w:rsidRPr="003A4238">
        <w:rPr>
          <w:rFonts w:ascii="Eras Medium ITC" w:hAnsi="Eras Medium ITC"/>
          <w:b w:val="0"/>
          <w:sz w:val="24"/>
          <w:szCs w:val="24"/>
        </w:rPr>
        <w:t xml:space="preserve">here is evidence that the Act is human rights oriented </w:t>
      </w:r>
      <w:r w:rsidR="005B79AA" w:rsidRPr="003A4238">
        <w:rPr>
          <w:rFonts w:ascii="Eras Medium ITC" w:hAnsi="Eras Medium ITC"/>
          <w:b w:val="0"/>
          <w:sz w:val="24"/>
          <w:szCs w:val="24"/>
        </w:rPr>
        <w:t>to some degree for example</w:t>
      </w:r>
      <w:r w:rsidR="00AA07ED" w:rsidRPr="003A4238">
        <w:rPr>
          <w:rFonts w:ascii="Eras Medium ITC" w:hAnsi="Eras Medium ITC"/>
          <w:b w:val="0"/>
          <w:sz w:val="24"/>
          <w:szCs w:val="24"/>
        </w:rPr>
        <w:t xml:space="preserve"> Section 112 (Persons of unsound mind who are cruelly treated)</w:t>
      </w:r>
      <w:r w:rsidR="00025153" w:rsidRPr="003A4238">
        <w:rPr>
          <w:rFonts w:ascii="Eras Medium ITC" w:hAnsi="Eras Medium ITC"/>
          <w:b w:val="0"/>
          <w:sz w:val="24"/>
          <w:szCs w:val="24"/>
        </w:rPr>
        <w:t xml:space="preserve">.  The Acts on </w:t>
      </w:r>
      <w:r w:rsidR="0022240B" w:rsidRPr="003A4238">
        <w:rPr>
          <w:rFonts w:ascii="Eras Medium ITC" w:hAnsi="Eras Medium ITC"/>
          <w:b w:val="0"/>
          <w:sz w:val="24"/>
          <w:szCs w:val="24"/>
        </w:rPr>
        <w:t>Partnerships (</w:t>
      </w:r>
      <w:r w:rsidR="00025153" w:rsidRPr="003A4238">
        <w:rPr>
          <w:rFonts w:ascii="Eras Medium ITC" w:hAnsi="Eras Medium ITC"/>
          <w:b w:val="0"/>
          <w:sz w:val="24"/>
          <w:szCs w:val="24"/>
        </w:rPr>
        <w:t>Section 98), Disposal of Business Premises (99</w:t>
      </w:r>
      <w:r w:rsidR="0022240B" w:rsidRPr="003A4238">
        <w:rPr>
          <w:rFonts w:ascii="Eras Medium ITC" w:hAnsi="Eras Medium ITC"/>
          <w:b w:val="0"/>
          <w:sz w:val="24"/>
          <w:szCs w:val="24"/>
        </w:rPr>
        <w:t>),</w:t>
      </w:r>
      <w:r w:rsidR="00025153" w:rsidRPr="003A4238">
        <w:rPr>
          <w:rFonts w:ascii="Eras Medium ITC" w:hAnsi="Eras Medium ITC"/>
          <w:b w:val="0"/>
          <w:sz w:val="24"/>
          <w:szCs w:val="24"/>
        </w:rPr>
        <w:t xml:space="preserve"> and Disposal of Leases (Section 100) are discriminatory) and needs to be </w:t>
      </w:r>
      <w:r w:rsidR="0022240B" w:rsidRPr="003A4238">
        <w:rPr>
          <w:rFonts w:ascii="Eras Medium ITC" w:hAnsi="Eras Medium ITC"/>
          <w:b w:val="0"/>
          <w:sz w:val="24"/>
          <w:szCs w:val="24"/>
        </w:rPr>
        <w:t>amended</w:t>
      </w:r>
      <w:r w:rsidR="00025153" w:rsidRPr="003A4238">
        <w:rPr>
          <w:rFonts w:ascii="Eras Medium ITC" w:hAnsi="Eras Medium ITC"/>
          <w:b w:val="0"/>
          <w:sz w:val="24"/>
          <w:szCs w:val="24"/>
        </w:rPr>
        <w:t xml:space="preserve"> to make it more human rights oriented.</w:t>
      </w:r>
    </w:p>
    <w:p w:rsidR="003A4238" w:rsidRDefault="003A4238" w:rsidP="00025153">
      <w:pPr>
        <w:pStyle w:val="HeadNote"/>
        <w:overflowPunct/>
        <w:spacing w:before="240" w:after="120"/>
        <w:textAlignment w:val="auto"/>
        <w:rPr>
          <w:rFonts w:ascii="Eras Medium ITC" w:hAnsi="Eras Medium ITC"/>
          <w:sz w:val="24"/>
          <w:szCs w:val="24"/>
        </w:rPr>
      </w:pPr>
    </w:p>
    <w:p w:rsidR="00025153" w:rsidRPr="003A4238" w:rsidRDefault="00025153" w:rsidP="00025153">
      <w:pPr>
        <w:pStyle w:val="HeadNote"/>
        <w:overflowPunct/>
        <w:spacing w:before="240" w:after="120"/>
        <w:textAlignment w:val="auto"/>
        <w:rPr>
          <w:rFonts w:ascii="Eras Medium ITC" w:hAnsi="Eras Medium ITC"/>
          <w:sz w:val="28"/>
          <w:szCs w:val="28"/>
        </w:rPr>
      </w:pPr>
      <w:r w:rsidRPr="003A4238">
        <w:rPr>
          <w:rFonts w:ascii="Eras Medium ITC" w:hAnsi="Eras Medium ITC"/>
          <w:sz w:val="28"/>
          <w:szCs w:val="28"/>
        </w:rPr>
        <w:t>References</w:t>
      </w:r>
    </w:p>
    <w:p w:rsidR="00025153" w:rsidRPr="003A4238" w:rsidRDefault="00025153" w:rsidP="00025153">
      <w:pPr>
        <w:pStyle w:val="HeadNote"/>
        <w:numPr>
          <w:ilvl w:val="0"/>
          <w:numId w:val="16"/>
        </w:numPr>
        <w:overflowPunct/>
        <w:spacing w:before="240" w:after="120"/>
        <w:textAlignment w:val="auto"/>
        <w:rPr>
          <w:rFonts w:ascii="Eras Medium ITC" w:hAnsi="Eras Medium ITC"/>
          <w:b w:val="0"/>
          <w:sz w:val="24"/>
          <w:szCs w:val="24"/>
        </w:rPr>
      </w:pPr>
      <w:r w:rsidRPr="003A4238">
        <w:rPr>
          <w:rFonts w:ascii="Eras Medium ITC" w:hAnsi="Eras Medium ITC"/>
          <w:b w:val="0"/>
          <w:sz w:val="24"/>
          <w:szCs w:val="24"/>
        </w:rPr>
        <w:t>Conventions on the Rights of Persons with Disa</w:t>
      </w:r>
      <w:r w:rsidR="006B089C" w:rsidRPr="003A4238">
        <w:rPr>
          <w:rFonts w:ascii="Eras Medium ITC" w:hAnsi="Eras Medium ITC"/>
          <w:b w:val="0"/>
          <w:sz w:val="24"/>
          <w:szCs w:val="24"/>
        </w:rPr>
        <w:t>b</w:t>
      </w:r>
      <w:r w:rsidRPr="003A4238">
        <w:rPr>
          <w:rFonts w:ascii="Eras Medium ITC" w:hAnsi="Eras Medium ITC"/>
          <w:b w:val="0"/>
          <w:sz w:val="24"/>
          <w:szCs w:val="24"/>
        </w:rPr>
        <w:t>ilities</w:t>
      </w:r>
    </w:p>
    <w:p w:rsidR="00025153" w:rsidRPr="003A4238" w:rsidRDefault="00025153" w:rsidP="006B089C">
      <w:pPr>
        <w:pStyle w:val="HeadNote"/>
        <w:numPr>
          <w:ilvl w:val="0"/>
          <w:numId w:val="16"/>
        </w:numPr>
        <w:overflowPunct/>
        <w:spacing w:before="240" w:after="0"/>
        <w:textAlignment w:val="auto"/>
        <w:rPr>
          <w:rFonts w:ascii="Eras Medium ITC" w:hAnsi="Eras Medium ITC"/>
          <w:b w:val="0"/>
          <w:sz w:val="24"/>
          <w:szCs w:val="24"/>
        </w:rPr>
      </w:pPr>
      <w:r w:rsidRPr="003A4238">
        <w:rPr>
          <w:rFonts w:ascii="Eras Medium ITC" w:hAnsi="Eras Medium ITC"/>
          <w:b w:val="0"/>
          <w:sz w:val="24"/>
          <w:szCs w:val="24"/>
        </w:rPr>
        <w:t xml:space="preserve"> </w:t>
      </w:r>
      <w:r w:rsidRPr="003A4238">
        <w:rPr>
          <w:rFonts w:ascii="Eras Medium ITC" w:hAnsi="Eras Medium ITC" w:cs="TimesNewRomanPSMT"/>
          <w:b w:val="0"/>
          <w:sz w:val="24"/>
          <w:szCs w:val="24"/>
        </w:rPr>
        <w:t>Interim report of the Special Rapporteur on torture and other cruel, inhuman or degrading treatment or punishment,</w:t>
      </w:r>
      <w:r w:rsidR="006B089C" w:rsidRPr="003A4238">
        <w:rPr>
          <w:rFonts w:ascii="Eras Medium ITC" w:hAnsi="Eras Medium ITC" w:cs="TimesNewRomanPSMT"/>
          <w:b w:val="0"/>
          <w:sz w:val="24"/>
          <w:szCs w:val="24"/>
        </w:rPr>
        <w:t xml:space="preserve"> </w:t>
      </w:r>
      <w:r w:rsidRPr="003A4238">
        <w:rPr>
          <w:rFonts w:ascii="Eras Medium ITC" w:hAnsi="Eras Medium ITC" w:cs="TimesNewRomanPSMT"/>
          <w:b w:val="0"/>
          <w:sz w:val="24"/>
          <w:szCs w:val="24"/>
        </w:rPr>
        <w:t>July 2008 (A /63/175)</w:t>
      </w:r>
    </w:p>
    <w:p w:rsidR="006B089C" w:rsidRPr="003A4238" w:rsidRDefault="006B089C" w:rsidP="006B089C">
      <w:pPr>
        <w:pStyle w:val="HeadNote"/>
        <w:numPr>
          <w:ilvl w:val="0"/>
          <w:numId w:val="16"/>
        </w:numPr>
        <w:overflowPunct/>
        <w:spacing w:before="240" w:after="0"/>
        <w:textAlignment w:val="auto"/>
        <w:rPr>
          <w:rFonts w:ascii="Eras Medium ITC" w:hAnsi="Eras Medium ITC"/>
          <w:b w:val="0"/>
          <w:sz w:val="24"/>
          <w:szCs w:val="24"/>
        </w:rPr>
      </w:pPr>
      <w:r w:rsidRPr="003A4238">
        <w:rPr>
          <w:rFonts w:ascii="Eras Medium ITC" w:hAnsi="Eras Medium ITC"/>
          <w:b w:val="0"/>
          <w:sz w:val="24"/>
          <w:szCs w:val="24"/>
        </w:rPr>
        <w:t>Papua New Guinea Public Health Act 1973</w:t>
      </w:r>
      <w:r w:rsidR="003A4238">
        <w:rPr>
          <w:rFonts w:ascii="Eras Medium ITC" w:hAnsi="Eras Medium ITC"/>
          <w:b w:val="0"/>
          <w:sz w:val="24"/>
          <w:szCs w:val="24"/>
        </w:rPr>
        <w:t xml:space="preserve"> </w:t>
      </w:r>
    </w:p>
    <w:p w:rsidR="00582EED" w:rsidRPr="003A4238" w:rsidRDefault="00025153" w:rsidP="00025153">
      <w:pPr>
        <w:pStyle w:val="HeadNote"/>
        <w:overflowPunct/>
        <w:spacing w:before="240" w:after="120"/>
        <w:textAlignment w:val="auto"/>
        <w:rPr>
          <w:rFonts w:ascii="Eras Medium ITC" w:hAnsi="Eras Medium ITC" w:cs="Times New Roman"/>
          <w:sz w:val="24"/>
          <w:szCs w:val="24"/>
          <w:lang w:eastAsia="en-AU"/>
        </w:rPr>
      </w:pPr>
      <w:r w:rsidRPr="003A4238">
        <w:rPr>
          <w:rFonts w:ascii="Eras Medium ITC" w:hAnsi="Eras Medium ITC" w:cs="Times New Roman"/>
          <w:sz w:val="24"/>
          <w:szCs w:val="24"/>
          <w:lang w:eastAsia="en-AU"/>
        </w:rPr>
        <w:t xml:space="preserve"> </w:t>
      </w:r>
    </w:p>
    <w:sectPr w:rsidR="00582EED" w:rsidRPr="003A4238" w:rsidSect="006D0F8E">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6554"/>
    <w:multiLevelType w:val="hybridMultilevel"/>
    <w:tmpl w:val="7206D2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A47106"/>
    <w:multiLevelType w:val="hybridMultilevel"/>
    <w:tmpl w:val="0554D2BA"/>
    <w:lvl w:ilvl="0" w:tplc="618E0E48">
      <w:start w:val="1"/>
      <w:numFmt w:val="decimal"/>
      <w:lvlText w:val="(%1)"/>
      <w:lvlJc w:val="left"/>
      <w:pPr>
        <w:ind w:left="360" w:hanging="360"/>
      </w:pPr>
      <w:rPr>
        <w:rFonts w:hint="default"/>
        <w:color w:val="00008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3ACE2717"/>
    <w:multiLevelType w:val="hybridMultilevel"/>
    <w:tmpl w:val="A1F0F1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B6269F4"/>
    <w:multiLevelType w:val="hybridMultilevel"/>
    <w:tmpl w:val="BBCAD4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41C27A69"/>
    <w:multiLevelType w:val="hybridMultilevel"/>
    <w:tmpl w:val="46049E32"/>
    <w:lvl w:ilvl="0" w:tplc="1DAA6A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CAE0062"/>
    <w:multiLevelType w:val="hybridMultilevel"/>
    <w:tmpl w:val="BBCAD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D560FA4"/>
    <w:multiLevelType w:val="hybridMultilevel"/>
    <w:tmpl w:val="556A2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8B73C5"/>
    <w:multiLevelType w:val="hybridMultilevel"/>
    <w:tmpl w:val="3FBA31FC"/>
    <w:lvl w:ilvl="0" w:tplc="0C090019">
      <w:start w:val="1"/>
      <w:numFmt w:val="lowerLetter"/>
      <w:lvlText w:val="%1."/>
      <w:lvlJc w:val="left"/>
      <w:pPr>
        <w:ind w:left="502"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nsid w:val="5585103B"/>
    <w:multiLevelType w:val="hybridMultilevel"/>
    <w:tmpl w:val="9EFA65C8"/>
    <w:lvl w:ilvl="0" w:tplc="0C090013">
      <w:start w:val="1"/>
      <w:numFmt w:val="upperRoman"/>
      <w:lvlText w:val="%1."/>
      <w:lvlJc w:val="right"/>
      <w:pPr>
        <w:ind w:left="804" w:hanging="360"/>
      </w:pPr>
    </w:lvl>
    <w:lvl w:ilvl="1" w:tplc="0C090019" w:tentative="1">
      <w:start w:val="1"/>
      <w:numFmt w:val="lowerLetter"/>
      <w:lvlText w:val="%2."/>
      <w:lvlJc w:val="left"/>
      <w:pPr>
        <w:ind w:left="1524" w:hanging="360"/>
      </w:pPr>
    </w:lvl>
    <w:lvl w:ilvl="2" w:tplc="0C09001B" w:tentative="1">
      <w:start w:val="1"/>
      <w:numFmt w:val="lowerRoman"/>
      <w:lvlText w:val="%3."/>
      <w:lvlJc w:val="right"/>
      <w:pPr>
        <w:ind w:left="2244" w:hanging="180"/>
      </w:pPr>
    </w:lvl>
    <w:lvl w:ilvl="3" w:tplc="0C09000F" w:tentative="1">
      <w:start w:val="1"/>
      <w:numFmt w:val="decimal"/>
      <w:lvlText w:val="%4."/>
      <w:lvlJc w:val="left"/>
      <w:pPr>
        <w:ind w:left="2964" w:hanging="360"/>
      </w:pPr>
    </w:lvl>
    <w:lvl w:ilvl="4" w:tplc="0C090019" w:tentative="1">
      <w:start w:val="1"/>
      <w:numFmt w:val="lowerLetter"/>
      <w:lvlText w:val="%5."/>
      <w:lvlJc w:val="left"/>
      <w:pPr>
        <w:ind w:left="3684" w:hanging="360"/>
      </w:pPr>
    </w:lvl>
    <w:lvl w:ilvl="5" w:tplc="0C09001B" w:tentative="1">
      <w:start w:val="1"/>
      <w:numFmt w:val="lowerRoman"/>
      <w:lvlText w:val="%6."/>
      <w:lvlJc w:val="right"/>
      <w:pPr>
        <w:ind w:left="4404" w:hanging="180"/>
      </w:pPr>
    </w:lvl>
    <w:lvl w:ilvl="6" w:tplc="0C09000F" w:tentative="1">
      <w:start w:val="1"/>
      <w:numFmt w:val="decimal"/>
      <w:lvlText w:val="%7."/>
      <w:lvlJc w:val="left"/>
      <w:pPr>
        <w:ind w:left="5124" w:hanging="360"/>
      </w:pPr>
    </w:lvl>
    <w:lvl w:ilvl="7" w:tplc="0C090019" w:tentative="1">
      <w:start w:val="1"/>
      <w:numFmt w:val="lowerLetter"/>
      <w:lvlText w:val="%8."/>
      <w:lvlJc w:val="left"/>
      <w:pPr>
        <w:ind w:left="5844" w:hanging="360"/>
      </w:pPr>
    </w:lvl>
    <w:lvl w:ilvl="8" w:tplc="0C09001B" w:tentative="1">
      <w:start w:val="1"/>
      <w:numFmt w:val="lowerRoman"/>
      <w:lvlText w:val="%9."/>
      <w:lvlJc w:val="right"/>
      <w:pPr>
        <w:ind w:left="6564" w:hanging="180"/>
      </w:pPr>
    </w:lvl>
  </w:abstractNum>
  <w:abstractNum w:abstractNumId="9">
    <w:nsid w:val="55C11098"/>
    <w:multiLevelType w:val="hybridMultilevel"/>
    <w:tmpl w:val="3384A63A"/>
    <w:lvl w:ilvl="0" w:tplc="FF82AC72">
      <w:start w:val="1"/>
      <w:numFmt w:val="lowerLetter"/>
      <w:lvlText w:val="(%1)"/>
      <w:lvlJc w:val="left"/>
      <w:pPr>
        <w:ind w:left="0" w:hanging="720"/>
      </w:pPr>
      <w:rPr>
        <w:rFonts w:hint="default"/>
        <w:i/>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0">
    <w:nsid w:val="5666587D"/>
    <w:multiLevelType w:val="hybridMultilevel"/>
    <w:tmpl w:val="00CCF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EA356E"/>
    <w:multiLevelType w:val="hybridMultilevel"/>
    <w:tmpl w:val="D916E0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5763C1B"/>
    <w:multiLevelType w:val="hybridMultilevel"/>
    <w:tmpl w:val="12743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E521B9D"/>
    <w:multiLevelType w:val="hybridMultilevel"/>
    <w:tmpl w:val="013824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77D204FF"/>
    <w:multiLevelType w:val="hybridMultilevel"/>
    <w:tmpl w:val="90826E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D0A3493"/>
    <w:multiLevelType w:val="hybridMultilevel"/>
    <w:tmpl w:val="50AEB3F8"/>
    <w:lvl w:ilvl="0" w:tplc="31C6D52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E4D2218"/>
    <w:multiLevelType w:val="hybridMultilevel"/>
    <w:tmpl w:val="51D484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15"/>
  </w:num>
  <w:num w:numId="2">
    <w:abstractNumId w:val="8"/>
  </w:num>
  <w:num w:numId="3">
    <w:abstractNumId w:val="4"/>
  </w:num>
  <w:num w:numId="4">
    <w:abstractNumId w:val="14"/>
  </w:num>
  <w:num w:numId="5">
    <w:abstractNumId w:val="16"/>
  </w:num>
  <w:num w:numId="6">
    <w:abstractNumId w:val="9"/>
  </w:num>
  <w:num w:numId="7">
    <w:abstractNumId w:val="7"/>
  </w:num>
  <w:num w:numId="8">
    <w:abstractNumId w:val="13"/>
  </w:num>
  <w:num w:numId="9">
    <w:abstractNumId w:val="11"/>
  </w:num>
  <w:num w:numId="10">
    <w:abstractNumId w:val="12"/>
  </w:num>
  <w:num w:numId="11">
    <w:abstractNumId w:val="10"/>
  </w:num>
  <w:num w:numId="12">
    <w:abstractNumId w:val="6"/>
  </w:num>
  <w:num w:numId="13">
    <w:abstractNumId w:val="2"/>
  </w:num>
  <w:num w:numId="14">
    <w:abstractNumId w:val="1"/>
  </w:num>
  <w:num w:numId="15">
    <w:abstractNumId w:val="0"/>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BE2"/>
    <w:rsid w:val="00025153"/>
    <w:rsid w:val="00056A04"/>
    <w:rsid w:val="000A669B"/>
    <w:rsid w:val="0018112E"/>
    <w:rsid w:val="0022240B"/>
    <w:rsid w:val="00265283"/>
    <w:rsid w:val="002B4B87"/>
    <w:rsid w:val="002C2F41"/>
    <w:rsid w:val="00314C51"/>
    <w:rsid w:val="0039120C"/>
    <w:rsid w:val="003A2ED4"/>
    <w:rsid w:val="003A4238"/>
    <w:rsid w:val="003C280F"/>
    <w:rsid w:val="004A04F5"/>
    <w:rsid w:val="005160E7"/>
    <w:rsid w:val="00535E07"/>
    <w:rsid w:val="005434AB"/>
    <w:rsid w:val="00582EED"/>
    <w:rsid w:val="005A1988"/>
    <w:rsid w:val="005A61AD"/>
    <w:rsid w:val="005B79AA"/>
    <w:rsid w:val="005F2479"/>
    <w:rsid w:val="005F3764"/>
    <w:rsid w:val="006221B3"/>
    <w:rsid w:val="0063004F"/>
    <w:rsid w:val="00655D0E"/>
    <w:rsid w:val="00694AB3"/>
    <w:rsid w:val="006B089C"/>
    <w:rsid w:val="006D0F8E"/>
    <w:rsid w:val="00711FCF"/>
    <w:rsid w:val="0071626D"/>
    <w:rsid w:val="00744484"/>
    <w:rsid w:val="007B7749"/>
    <w:rsid w:val="007E2557"/>
    <w:rsid w:val="007F3E63"/>
    <w:rsid w:val="00801BE2"/>
    <w:rsid w:val="0086323C"/>
    <w:rsid w:val="008949BA"/>
    <w:rsid w:val="00917285"/>
    <w:rsid w:val="00922017"/>
    <w:rsid w:val="00947433"/>
    <w:rsid w:val="00965C1B"/>
    <w:rsid w:val="00985C5D"/>
    <w:rsid w:val="009C7359"/>
    <w:rsid w:val="009E6F72"/>
    <w:rsid w:val="00A02BB3"/>
    <w:rsid w:val="00A148AC"/>
    <w:rsid w:val="00A30DEA"/>
    <w:rsid w:val="00A70A6F"/>
    <w:rsid w:val="00AA07ED"/>
    <w:rsid w:val="00AD1A3A"/>
    <w:rsid w:val="00AF126A"/>
    <w:rsid w:val="00B27A3F"/>
    <w:rsid w:val="00BA2F7D"/>
    <w:rsid w:val="00BA33DD"/>
    <w:rsid w:val="00BF4983"/>
    <w:rsid w:val="00C11A14"/>
    <w:rsid w:val="00C3001C"/>
    <w:rsid w:val="00C61D67"/>
    <w:rsid w:val="00C95AEE"/>
    <w:rsid w:val="00CC449D"/>
    <w:rsid w:val="00CE0A9A"/>
    <w:rsid w:val="00CF5A37"/>
    <w:rsid w:val="00D52368"/>
    <w:rsid w:val="00E006FF"/>
    <w:rsid w:val="00E073B7"/>
    <w:rsid w:val="00E75C9D"/>
    <w:rsid w:val="00E968AC"/>
    <w:rsid w:val="00ED3381"/>
    <w:rsid w:val="00F2581A"/>
    <w:rsid w:val="00F93648"/>
    <w:rsid w:val="00FC195A"/>
    <w:rsid w:val="00FE55AF"/>
    <w:rsid w:val="00FE67B5"/>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8AC"/>
    <w:pPr>
      <w:ind w:left="720"/>
      <w:contextualSpacing/>
    </w:pPr>
  </w:style>
  <w:style w:type="paragraph" w:styleId="NormalWeb">
    <w:name w:val="Normal (Web)"/>
    <w:basedOn w:val="Normal"/>
    <w:unhideWhenUsed/>
    <w:rsid w:val="00056A04"/>
    <w:rPr>
      <w:rFonts w:ascii="Times New Roman" w:hAnsi="Times New Roman" w:cs="Times New Roman"/>
      <w:sz w:val="24"/>
      <w:szCs w:val="24"/>
    </w:rPr>
  </w:style>
  <w:style w:type="paragraph" w:customStyle="1" w:styleId="Paragraph">
    <w:name w:val="Paragraph"/>
    <w:basedOn w:val="Normal"/>
    <w:uiPriority w:val="99"/>
    <w:rsid w:val="0018112E"/>
    <w:pPr>
      <w:overflowPunct w:val="0"/>
      <w:autoSpaceDE w:val="0"/>
      <w:autoSpaceDN w:val="0"/>
      <w:adjustRightInd w:val="0"/>
      <w:spacing w:after="240" w:line="240" w:lineRule="auto"/>
      <w:ind w:left="1440" w:hanging="720"/>
      <w:jc w:val="both"/>
      <w:textAlignment w:val="baseline"/>
    </w:pPr>
    <w:rPr>
      <w:rFonts w:ascii="NewCenturySchlbk" w:eastAsia="Times New Roman" w:hAnsi="NewCenturySchlbk" w:cs="NewCenturySchlbk"/>
      <w:sz w:val="26"/>
      <w:szCs w:val="26"/>
    </w:rPr>
  </w:style>
  <w:style w:type="paragraph" w:customStyle="1" w:styleId="PenaltySubPara">
    <w:name w:val="Penalty Sub Para"/>
    <w:basedOn w:val="Normal"/>
    <w:uiPriority w:val="99"/>
    <w:rsid w:val="00AD1A3A"/>
    <w:pPr>
      <w:overflowPunct w:val="0"/>
      <w:autoSpaceDE w:val="0"/>
      <w:autoSpaceDN w:val="0"/>
      <w:adjustRightInd w:val="0"/>
      <w:spacing w:after="240" w:line="240" w:lineRule="auto"/>
      <w:ind w:left="3110" w:hanging="720"/>
      <w:jc w:val="both"/>
      <w:textAlignment w:val="baseline"/>
    </w:pPr>
    <w:rPr>
      <w:rFonts w:ascii="NewCenturySchlbk" w:eastAsia="Times New Roman" w:hAnsi="NewCenturySchlbk" w:cs="NewCenturySchlbk"/>
      <w:sz w:val="26"/>
      <w:szCs w:val="26"/>
    </w:rPr>
  </w:style>
  <w:style w:type="paragraph" w:customStyle="1" w:styleId="QualifyingText">
    <w:name w:val="Qualifying Text"/>
    <w:basedOn w:val="Normal"/>
    <w:uiPriority w:val="99"/>
    <w:rsid w:val="00AD1A3A"/>
    <w:pPr>
      <w:tabs>
        <w:tab w:val="left" w:pos="720"/>
        <w:tab w:val="left" w:pos="1166"/>
      </w:tabs>
      <w:overflowPunct w:val="0"/>
      <w:autoSpaceDE w:val="0"/>
      <w:autoSpaceDN w:val="0"/>
      <w:adjustRightInd w:val="0"/>
      <w:spacing w:after="240" w:line="240" w:lineRule="auto"/>
      <w:jc w:val="both"/>
      <w:textAlignment w:val="baseline"/>
    </w:pPr>
    <w:rPr>
      <w:rFonts w:ascii="NewCenturySchlbk" w:eastAsia="Times New Roman" w:hAnsi="NewCenturySchlbk" w:cs="NewCenturySchlbk"/>
      <w:sz w:val="26"/>
      <w:szCs w:val="26"/>
    </w:rPr>
  </w:style>
  <w:style w:type="paragraph" w:customStyle="1" w:styleId="HeadNote">
    <w:name w:val="Head Note"/>
    <w:basedOn w:val="Normal"/>
    <w:uiPriority w:val="99"/>
    <w:rsid w:val="004A04F5"/>
    <w:pPr>
      <w:keepNext/>
      <w:overflowPunct w:val="0"/>
      <w:autoSpaceDE w:val="0"/>
      <w:autoSpaceDN w:val="0"/>
      <w:adjustRightInd w:val="0"/>
      <w:spacing w:before="480" w:after="240" w:line="240" w:lineRule="auto"/>
      <w:jc w:val="both"/>
      <w:textAlignment w:val="baseline"/>
    </w:pPr>
    <w:rPr>
      <w:rFonts w:ascii="NewCenturySchlbk" w:eastAsia="Times New Roman" w:hAnsi="NewCenturySchlbk" w:cs="NewCenturySchlbk"/>
      <w:b/>
      <w:bCs/>
      <w:sz w:val="26"/>
      <w:szCs w:val="26"/>
    </w:rPr>
  </w:style>
  <w:style w:type="character" w:customStyle="1" w:styleId="SectionNo">
    <w:name w:val="Section No"/>
    <w:basedOn w:val="DefaultParagraphFont"/>
    <w:uiPriority w:val="99"/>
    <w:rsid w:val="004A04F5"/>
    <w:rPr>
      <w:color w:val="000080"/>
    </w:rPr>
  </w:style>
  <w:style w:type="character" w:customStyle="1" w:styleId="SubSectionNo">
    <w:name w:val="Sub Section No"/>
    <w:basedOn w:val="DefaultParagraphFont"/>
    <w:uiPriority w:val="99"/>
    <w:rsid w:val="004A04F5"/>
    <w:rPr>
      <w:b/>
      <w:bCs/>
      <w:color w:val="000080"/>
    </w:rPr>
  </w:style>
  <w:style w:type="paragraph" w:customStyle="1" w:styleId="ABillFor">
    <w:name w:val="A Bill For"/>
    <w:basedOn w:val="Normal"/>
    <w:uiPriority w:val="99"/>
    <w:rsid w:val="00C11A14"/>
    <w:pPr>
      <w:overflowPunct w:val="0"/>
      <w:autoSpaceDE w:val="0"/>
      <w:autoSpaceDN w:val="0"/>
      <w:adjustRightInd w:val="0"/>
      <w:spacing w:before="240" w:after="240" w:line="240" w:lineRule="auto"/>
      <w:jc w:val="center"/>
      <w:textAlignment w:val="baseline"/>
    </w:pPr>
    <w:rPr>
      <w:rFonts w:ascii="NewCenturySchlbk" w:eastAsia="Times New Roman" w:hAnsi="NewCenturySchlbk" w:cs="NewCenturySchlbk"/>
      <w:b/>
      <w:bCs/>
      <w:caps/>
      <w:sz w:val="26"/>
      <w:szCs w:val="26"/>
    </w:rPr>
  </w:style>
  <w:style w:type="character" w:customStyle="1" w:styleId="ParagraphNo">
    <w:name w:val="Paragraph No"/>
    <w:basedOn w:val="DefaultParagraphFont"/>
    <w:uiPriority w:val="99"/>
    <w:rsid w:val="00C11A14"/>
    <w:rPr>
      <w:color w:val="000080"/>
    </w:rPr>
  </w:style>
  <w:style w:type="paragraph" w:customStyle="1" w:styleId="SubSection">
    <w:name w:val="Sub Section"/>
    <w:basedOn w:val="Normal"/>
    <w:uiPriority w:val="99"/>
    <w:rsid w:val="00C11A14"/>
    <w:pPr>
      <w:tabs>
        <w:tab w:val="left" w:pos="1170"/>
      </w:tabs>
      <w:overflowPunct w:val="0"/>
      <w:autoSpaceDE w:val="0"/>
      <w:autoSpaceDN w:val="0"/>
      <w:adjustRightInd w:val="0"/>
      <w:spacing w:after="240" w:line="240" w:lineRule="auto"/>
      <w:ind w:firstLine="720"/>
      <w:jc w:val="both"/>
      <w:textAlignment w:val="baseline"/>
    </w:pPr>
    <w:rPr>
      <w:rFonts w:ascii="NewCenturySchlbk" w:eastAsia="Times New Roman" w:hAnsi="NewCenturySchlbk" w:cs="NewCenturySchlbk"/>
      <w:sz w:val="26"/>
      <w:szCs w:val="26"/>
    </w:rPr>
  </w:style>
  <w:style w:type="paragraph" w:customStyle="1" w:styleId="OutSubSection">
    <w:name w:val="Out Sub Section"/>
    <w:basedOn w:val="Normal"/>
    <w:uiPriority w:val="99"/>
    <w:rsid w:val="005B79AA"/>
    <w:pPr>
      <w:overflowPunct w:val="0"/>
      <w:autoSpaceDE w:val="0"/>
      <w:autoSpaceDN w:val="0"/>
      <w:adjustRightInd w:val="0"/>
      <w:spacing w:after="240" w:line="240" w:lineRule="auto"/>
      <w:jc w:val="both"/>
      <w:textAlignment w:val="baseline"/>
    </w:pPr>
    <w:rPr>
      <w:rFonts w:ascii="NewCenturySchlbk" w:eastAsia="Times New Roman" w:hAnsi="NewCenturySchlbk" w:cs="NewCenturySchlbk"/>
      <w:sz w:val="26"/>
      <w:szCs w:val="26"/>
    </w:rPr>
  </w:style>
  <w:style w:type="paragraph" w:customStyle="1" w:styleId="Penalty">
    <w:name w:val="Penalty"/>
    <w:basedOn w:val="Normal"/>
    <w:uiPriority w:val="99"/>
    <w:rsid w:val="005B79AA"/>
    <w:pPr>
      <w:overflowPunct w:val="0"/>
      <w:autoSpaceDE w:val="0"/>
      <w:autoSpaceDN w:val="0"/>
      <w:adjustRightInd w:val="0"/>
      <w:spacing w:after="240" w:line="240" w:lineRule="auto"/>
      <w:ind w:left="1797" w:hanging="1083"/>
      <w:jc w:val="both"/>
      <w:textAlignment w:val="baseline"/>
    </w:pPr>
    <w:rPr>
      <w:rFonts w:ascii="NewCenturySchlbk" w:eastAsia="Times New Roman" w:hAnsi="NewCenturySchlbk" w:cs="NewCenturySchlbk"/>
      <w:sz w:val="26"/>
      <w:szCs w:val="26"/>
    </w:rPr>
  </w:style>
  <w:style w:type="paragraph" w:customStyle="1" w:styleId="OutSection">
    <w:name w:val="Out Section"/>
    <w:basedOn w:val="Normal"/>
    <w:uiPriority w:val="99"/>
    <w:rsid w:val="00CC449D"/>
    <w:pPr>
      <w:overflowPunct w:val="0"/>
      <w:autoSpaceDE w:val="0"/>
      <w:autoSpaceDN w:val="0"/>
      <w:adjustRightInd w:val="0"/>
      <w:spacing w:after="240" w:line="240" w:lineRule="auto"/>
      <w:jc w:val="both"/>
      <w:textAlignment w:val="baseline"/>
    </w:pPr>
    <w:rPr>
      <w:rFonts w:ascii="NewCenturySchlbk" w:eastAsia="Times New Roman" w:hAnsi="NewCenturySchlbk" w:cs="NewCenturySchlbk"/>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8AC"/>
    <w:pPr>
      <w:ind w:left="720"/>
      <w:contextualSpacing/>
    </w:pPr>
  </w:style>
  <w:style w:type="paragraph" w:styleId="NormalWeb">
    <w:name w:val="Normal (Web)"/>
    <w:basedOn w:val="Normal"/>
    <w:uiPriority w:val="99"/>
    <w:unhideWhenUsed/>
    <w:rsid w:val="00056A04"/>
    <w:rPr>
      <w:rFonts w:ascii="Times New Roman" w:hAnsi="Times New Roman" w:cs="Times New Roman"/>
      <w:sz w:val="24"/>
      <w:szCs w:val="24"/>
    </w:rPr>
  </w:style>
  <w:style w:type="paragraph" w:customStyle="1" w:styleId="Paragraph">
    <w:name w:val="Paragraph"/>
    <w:basedOn w:val="Normal"/>
    <w:uiPriority w:val="99"/>
    <w:rsid w:val="0018112E"/>
    <w:pPr>
      <w:overflowPunct w:val="0"/>
      <w:autoSpaceDE w:val="0"/>
      <w:autoSpaceDN w:val="0"/>
      <w:adjustRightInd w:val="0"/>
      <w:spacing w:after="240" w:line="240" w:lineRule="auto"/>
      <w:ind w:left="1440" w:hanging="720"/>
      <w:jc w:val="both"/>
      <w:textAlignment w:val="baseline"/>
    </w:pPr>
    <w:rPr>
      <w:rFonts w:ascii="NewCenturySchlbk" w:eastAsia="Times New Roman" w:hAnsi="NewCenturySchlbk" w:cs="NewCenturySchlbk"/>
      <w:sz w:val="26"/>
      <w:szCs w:val="26"/>
    </w:rPr>
  </w:style>
  <w:style w:type="paragraph" w:customStyle="1" w:styleId="PenaltySubPara">
    <w:name w:val="Penalty Sub Para"/>
    <w:basedOn w:val="Normal"/>
    <w:uiPriority w:val="99"/>
    <w:rsid w:val="00AD1A3A"/>
    <w:pPr>
      <w:overflowPunct w:val="0"/>
      <w:autoSpaceDE w:val="0"/>
      <w:autoSpaceDN w:val="0"/>
      <w:adjustRightInd w:val="0"/>
      <w:spacing w:after="240" w:line="240" w:lineRule="auto"/>
      <w:ind w:left="3110" w:hanging="720"/>
      <w:jc w:val="both"/>
      <w:textAlignment w:val="baseline"/>
    </w:pPr>
    <w:rPr>
      <w:rFonts w:ascii="NewCenturySchlbk" w:eastAsia="Times New Roman" w:hAnsi="NewCenturySchlbk" w:cs="NewCenturySchlbk"/>
      <w:sz w:val="26"/>
      <w:szCs w:val="26"/>
    </w:rPr>
  </w:style>
  <w:style w:type="paragraph" w:customStyle="1" w:styleId="QualifyingText">
    <w:name w:val="Qualifying Text"/>
    <w:basedOn w:val="Normal"/>
    <w:uiPriority w:val="99"/>
    <w:rsid w:val="00AD1A3A"/>
    <w:pPr>
      <w:tabs>
        <w:tab w:val="left" w:pos="720"/>
        <w:tab w:val="left" w:pos="1166"/>
      </w:tabs>
      <w:overflowPunct w:val="0"/>
      <w:autoSpaceDE w:val="0"/>
      <w:autoSpaceDN w:val="0"/>
      <w:adjustRightInd w:val="0"/>
      <w:spacing w:after="240" w:line="240" w:lineRule="auto"/>
      <w:jc w:val="both"/>
      <w:textAlignment w:val="baseline"/>
    </w:pPr>
    <w:rPr>
      <w:rFonts w:ascii="NewCenturySchlbk" w:eastAsia="Times New Roman" w:hAnsi="NewCenturySchlbk" w:cs="NewCenturySchlbk"/>
      <w:sz w:val="26"/>
      <w:szCs w:val="26"/>
    </w:rPr>
  </w:style>
</w:styles>
</file>

<file path=word/webSettings.xml><?xml version="1.0" encoding="utf-8"?>
<w:webSettings xmlns:r="http://schemas.openxmlformats.org/officeDocument/2006/relationships" xmlns:w="http://schemas.openxmlformats.org/wordprocessingml/2006/main">
  <w:divs>
    <w:div w:id="999498917">
      <w:bodyDiv w:val="1"/>
      <w:marLeft w:val="168"/>
      <w:marRight w:val="168"/>
      <w:marTop w:val="0"/>
      <w:marBottom w:val="0"/>
      <w:divBdr>
        <w:top w:val="none" w:sz="0" w:space="0" w:color="auto"/>
        <w:left w:val="none" w:sz="0" w:space="0" w:color="auto"/>
        <w:bottom w:val="none" w:sz="0" w:space="0" w:color="auto"/>
        <w:right w:val="none" w:sz="0" w:space="0" w:color="auto"/>
      </w:divBdr>
      <w:divsChild>
        <w:div w:id="1818910651">
          <w:marLeft w:val="0"/>
          <w:marRight w:val="0"/>
          <w:marTop w:val="0"/>
          <w:marBottom w:val="0"/>
          <w:divBdr>
            <w:top w:val="none" w:sz="0" w:space="0" w:color="auto"/>
            <w:left w:val="single" w:sz="12" w:space="0" w:color="FFFFFF"/>
            <w:bottom w:val="none" w:sz="0" w:space="0" w:color="auto"/>
            <w:right w:val="single" w:sz="12" w:space="0" w:color="FFFFFF"/>
          </w:divBdr>
          <w:divsChild>
            <w:div w:id="1903514326">
              <w:marLeft w:val="180"/>
              <w:marRight w:val="180"/>
              <w:marTop w:val="0"/>
              <w:marBottom w:val="0"/>
              <w:divBdr>
                <w:top w:val="none" w:sz="0" w:space="0" w:color="auto"/>
                <w:left w:val="none" w:sz="0" w:space="0" w:color="auto"/>
                <w:bottom w:val="none" w:sz="0" w:space="0" w:color="auto"/>
                <w:right w:val="none" w:sz="0" w:space="0" w:color="auto"/>
              </w:divBdr>
              <w:divsChild>
                <w:div w:id="44524624">
                  <w:marLeft w:val="0"/>
                  <w:marRight w:val="0"/>
                  <w:marTop w:val="0"/>
                  <w:marBottom w:val="0"/>
                  <w:divBdr>
                    <w:top w:val="none" w:sz="0" w:space="0" w:color="auto"/>
                    <w:left w:val="none" w:sz="0" w:space="0" w:color="auto"/>
                    <w:bottom w:val="none" w:sz="0" w:space="0" w:color="auto"/>
                    <w:right w:val="none" w:sz="0" w:space="0" w:color="auto"/>
                  </w:divBdr>
                </w:div>
                <w:div w:id="51553721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Laloki Psychiatric</dc:creator>
  <cp:lastModifiedBy>Ludwig Nanawar</cp:lastModifiedBy>
  <cp:revision>2</cp:revision>
  <dcterms:created xsi:type="dcterms:W3CDTF">2012-03-30T07:45:00Z</dcterms:created>
  <dcterms:modified xsi:type="dcterms:W3CDTF">2012-03-30T07:45:00Z</dcterms:modified>
</cp:coreProperties>
</file>