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D982C" w14:textId="77777777" w:rsidR="00025A67" w:rsidRDefault="00025A67">
      <w:r>
        <w:t>Aicha Hind Rifai</w:t>
      </w:r>
    </w:p>
    <w:p w14:paraId="3F83D0F0" w14:textId="77777777" w:rsidR="00025A67" w:rsidRDefault="00025A67"/>
    <w:p w14:paraId="3EF351E4" w14:textId="77777777" w:rsidR="009A2666" w:rsidRPr="005D7EBB" w:rsidRDefault="00025A67">
      <w:pPr>
        <w:rPr>
          <w:b/>
          <w:u w:val="single"/>
        </w:rPr>
      </w:pPr>
      <w:r w:rsidRPr="005D7EBB">
        <w:rPr>
          <w:b/>
          <w:u w:val="single"/>
        </w:rPr>
        <w:t>Assignment module 6</w:t>
      </w:r>
    </w:p>
    <w:p w14:paraId="17997557" w14:textId="77777777" w:rsidR="00025A67" w:rsidRDefault="00025A67"/>
    <w:p w14:paraId="75375874" w14:textId="04BA4DF8" w:rsidR="00025A67" w:rsidRDefault="000B5318" w:rsidP="00025A67">
      <w:pPr>
        <w:pStyle w:val="ListParagraph"/>
        <w:numPr>
          <w:ilvl w:val="0"/>
          <w:numId w:val="1"/>
        </w:numPr>
      </w:pPr>
      <w:r>
        <w:t>The case presents 3</w:t>
      </w:r>
      <w:r w:rsidR="00025A67">
        <w:t xml:space="preserve"> main issues in relation to </w:t>
      </w:r>
      <w:r w:rsidR="005D7EBB">
        <w:t xml:space="preserve">UN- CRPD </w:t>
      </w:r>
      <w:r w:rsidR="00025A67">
        <w:t>and the 2008 Interim Report of th</w:t>
      </w:r>
      <w:r w:rsidR="00104AC0">
        <w:t>e Special Rapporteur on Torture:</w:t>
      </w:r>
    </w:p>
    <w:p w14:paraId="67494FC7" w14:textId="77777777" w:rsidR="00104AC0" w:rsidRPr="00104AC0" w:rsidRDefault="00104AC0" w:rsidP="00104AC0">
      <w:pPr>
        <w:rPr>
          <w:u w:val="single"/>
        </w:rPr>
      </w:pPr>
    </w:p>
    <w:p w14:paraId="02866608" w14:textId="77777777" w:rsidR="00104AC0" w:rsidRDefault="00104AC0" w:rsidP="00104AC0">
      <w:pPr>
        <w:pStyle w:val="ListParagraph"/>
        <w:ind w:left="1080"/>
        <w:rPr>
          <w:u w:val="single"/>
        </w:rPr>
      </w:pPr>
    </w:p>
    <w:p w14:paraId="7904E11F" w14:textId="77777777" w:rsidR="00025A67" w:rsidRPr="00104AC0" w:rsidRDefault="00025A67" w:rsidP="00025A67">
      <w:pPr>
        <w:pStyle w:val="ListParagraph"/>
        <w:numPr>
          <w:ilvl w:val="0"/>
          <w:numId w:val="2"/>
        </w:numPr>
        <w:rPr>
          <w:u w:val="single"/>
        </w:rPr>
      </w:pPr>
      <w:r w:rsidRPr="00104AC0">
        <w:rPr>
          <w:u w:val="single"/>
        </w:rPr>
        <w:t xml:space="preserve">Involuntary hospitalization </w:t>
      </w:r>
    </w:p>
    <w:p w14:paraId="6271D5B7" w14:textId="77777777" w:rsidR="007A1653" w:rsidRDefault="007A1653" w:rsidP="00104AC0"/>
    <w:p w14:paraId="4B3D6683" w14:textId="07A56E14" w:rsidR="00104AC0" w:rsidRDefault="00D71E52" w:rsidP="00104AC0">
      <w:r>
        <w:t>Article 19 of the CRPD establishes the right of people with disabilities to live in the community and to receive the adequate community support</w:t>
      </w:r>
      <w:r w:rsidR="004155E5">
        <w:t>s</w:t>
      </w:r>
      <w:r>
        <w:t xml:space="preserve"> necessary </w:t>
      </w:r>
      <w:r w:rsidR="00101E93">
        <w:t xml:space="preserve">for </w:t>
      </w:r>
      <w:r>
        <w:t>living and inclusion in the community</w:t>
      </w:r>
      <w:r w:rsidR="00811952">
        <w:t>,</w:t>
      </w:r>
      <w:r>
        <w:t xml:space="preserve"> and prevent</w:t>
      </w:r>
      <w:r w:rsidR="00101E93">
        <w:t>ion of</w:t>
      </w:r>
      <w:r>
        <w:t xml:space="preserve"> seclusion</w:t>
      </w:r>
      <w:r w:rsidR="00101E93">
        <w:t xml:space="preserve"> and segregation.</w:t>
      </w:r>
    </w:p>
    <w:p w14:paraId="4319CFAB" w14:textId="5B1125E0" w:rsidR="00101E93" w:rsidRDefault="00101E93" w:rsidP="00104AC0">
      <w:r>
        <w:t xml:space="preserve">Article 14 of the CRPD guarantees the right to </w:t>
      </w:r>
      <w:r w:rsidR="007A1653">
        <w:t>liberty</w:t>
      </w:r>
      <w:r>
        <w:t xml:space="preserve"> and security; while 14b specifies that if deprivation of liberty should occur, it should be in conformity with the law, it also states that</w:t>
      </w:r>
      <w:r w:rsidR="00616F34">
        <w:t xml:space="preserve"> the existence of disability shall in no case justify the deprivation of liberty.</w:t>
      </w:r>
      <w:r w:rsidR="004155E5">
        <w:t xml:space="preserve"> Although the majority of countries have interpreted this clause as not allowing disability alone to be the cause of hospitalization and that any involuntary hospitalization should be done in conformity with the law, others have urged a “face value” interpretation of the article</w:t>
      </w:r>
      <w:r w:rsidR="004C41E0">
        <w:t xml:space="preserve"> stating</w:t>
      </w:r>
      <w:r w:rsidR="004155E5">
        <w:t xml:space="preserve"> that no justification whatsoever can be found for involuntary hospitalization esp</w:t>
      </w:r>
      <w:r w:rsidR="004C41E0">
        <w:t>. in view of CRPD article 12 (</w:t>
      </w:r>
      <w:r w:rsidR="004155E5">
        <w:t>legal capacity) and article 25 (informed consent).</w:t>
      </w:r>
      <w:r w:rsidR="00A05B54">
        <w:t xml:space="preserve">  At the present time, countries which have developed a procedure for involuntary hospitalization must in</w:t>
      </w:r>
      <w:r w:rsidR="00811952">
        <w:t>clude strict criteria for a rapid and timed</w:t>
      </w:r>
      <w:r w:rsidR="00774E78">
        <w:t xml:space="preserve"> process for the </w:t>
      </w:r>
      <w:r w:rsidR="00A05B54">
        <w:t xml:space="preserve">evaluation </w:t>
      </w:r>
      <w:r w:rsidR="00370601">
        <w:t>of the continuous need for involuntary hospitalization with the patient having access to information regarding their hospital stay and independent</w:t>
      </w:r>
      <w:r w:rsidR="00774E78">
        <w:t xml:space="preserve"> indi</w:t>
      </w:r>
      <w:r w:rsidR="00370601">
        <w:t>vidual legal representation</w:t>
      </w:r>
      <w:r w:rsidR="00774E78">
        <w:t>.</w:t>
      </w:r>
    </w:p>
    <w:p w14:paraId="4234D67D" w14:textId="77777777" w:rsidR="00B3543C" w:rsidRDefault="00B3543C" w:rsidP="00F259A9">
      <w:pPr>
        <w:pStyle w:val="ListParagraph"/>
        <w:ind w:left="0"/>
      </w:pPr>
    </w:p>
    <w:p w14:paraId="49F3068B" w14:textId="3BE6D64C" w:rsidR="008A01DE" w:rsidRDefault="00EE5CD6" w:rsidP="00F259A9">
      <w:pPr>
        <w:pStyle w:val="ListParagraph"/>
        <w:ind w:left="0"/>
      </w:pPr>
      <w:r>
        <w:t xml:space="preserve">The </w:t>
      </w:r>
      <w:r w:rsidR="004C41E0">
        <w:t>2008 Interim Report of the Special Rapporteur on Torture</w:t>
      </w:r>
      <w:r w:rsidR="00A94E06">
        <w:t xml:space="preserve"> addresses the issue of involuntary hospitalization on the basis of the existence of a diagnosed mental disability often together with additional criteria such </w:t>
      </w:r>
      <w:r w:rsidR="00F259A9">
        <w:t>as “danger to oneself or others” or in “need of treatment” and describes</w:t>
      </w:r>
      <w:r w:rsidR="000B5318">
        <w:t xml:space="preserve"> it as </w:t>
      </w:r>
      <w:r w:rsidR="00F259A9">
        <w:t>inhuman and degrading treatment</w:t>
      </w:r>
      <w:r w:rsidR="000B5318">
        <w:t>,</w:t>
      </w:r>
      <w:r w:rsidR="00F259A9">
        <w:t xml:space="preserve"> and punishment </w:t>
      </w:r>
      <w:r w:rsidR="000B5318">
        <w:t>in some cases</w:t>
      </w:r>
      <w:r w:rsidR="00811952">
        <w:t>,</w:t>
      </w:r>
      <w:r w:rsidR="000B5318">
        <w:t xml:space="preserve"> </w:t>
      </w:r>
      <w:r w:rsidR="00F259A9">
        <w:t>and equates it to torture in other cases falling under the scope of The UN Convention against Torture</w:t>
      </w:r>
      <w:r w:rsidR="008A01DE">
        <w:t>.</w:t>
      </w:r>
    </w:p>
    <w:p w14:paraId="6BACB4D0" w14:textId="77777777" w:rsidR="008A01DE" w:rsidRDefault="008A01DE" w:rsidP="00F259A9">
      <w:pPr>
        <w:pStyle w:val="ListParagraph"/>
        <w:ind w:left="0"/>
      </w:pPr>
    </w:p>
    <w:p w14:paraId="4ACE85B3" w14:textId="6E82C0A7" w:rsidR="00104AC0" w:rsidRDefault="00F259A9" w:rsidP="00811952">
      <w:pPr>
        <w:pStyle w:val="ListParagraph"/>
        <w:ind w:left="0"/>
      </w:pPr>
      <w:r>
        <w:t xml:space="preserve"> </w:t>
      </w:r>
    </w:p>
    <w:p w14:paraId="6FEC074E" w14:textId="3DDF0BE9" w:rsidR="00025A67" w:rsidRPr="00C9253A" w:rsidRDefault="00025A67" w:rsidP="00025A67">
      <w:pPr>
        <w:pStyle w:val="ListParagraph"/>
        <w:numPr>
          <w:ilvl w:val="0"/>
          <w:numId w:val="2"/>
        </w:numPr>
        <w:rPr>
          <w:u w:val="single"/>
        </w:rPr>
      </w:pPr>
      <w:r w:rsidRPr="00104AC0">
        <w:rPr>
          <w:u w:val="single"/>
        </w:rPr>
        <w:t xml:space="preserve">Involuntary </w:t>
      </w:r>
      <w:r w:rsidR="00D16719">
        <w:rPr>
          <w:u w:val="single"/>
        </w:rPr>
        <w:t xml:space="preserve">psychiatric </w:t>
      </w:r>
      <w:r w:rsidRPr="00104AC0">
        <w:rPr>
          <w:u w:val="single"/>
        </w:rPr>
        <w:t>treatment</w:t>
      </w:r>
      <w:r w:rsidR="00D16719">
        <w:rPr>
          <w:u w:val="single"/>
        </w:rPr>
        <w:t xml:space="preserve"> and medications</w:t>
      </w:r>
    </w:p>
    <w:p w14:paraId="628A7C14" w14:textId="77777777" w:rsidR="00C9253A" w:rsidRDefault="00C9253A" w:rsidP="00C9253A">
      <w:pPr>
        <w:pStyle w:val="ListParagraph"/>
        <w:ind w:left="1080"/>
      </w:pPr>
    </w:p>
    <w:p w14:paraId="3F38BE2C" w14:textId="1C652047" w:rsidR="003D6C91" w:rsidRDefault="00BF6667" w:rsidP="003D6C91">
      <w:r>
        <w:t>There are currently two approaches to involuntary psychiatric treatment and medications. 1) Some countries combine the</w:t>
      </w:r>
      <w:r w:rsidR="00A50D12">
        <w:t xml:space="preserve"> two</w:t>
      </w:r>
      <w:r>
        <w:t xml:space="preserve"> process</w:t>
      </w:r>
      <w:r w:rsidR="00A50D12">
        <w:t>es</w:t>
      </w:r>
      <w:r>
        <w:t xml:space="preserve"> into one wherein once a patient is involuntarily admitted to a psychiatric facility, medical treatment is de facto also approved without further process of consent to medical treatment</w:t>
      </w:r>
    </w:p>
    <w:p w14:paraId="2316F681" w14:textId="233D98D8" w:rsidR="00BF6667" w:rsidRDefault="00BF6667" w:rsidP="003D6C91">
      <w:r>
        <w:t>2) Other countries use the separate approach wherein the admission and treatment procedures are independent of each other.</w:t>
      </w:r>
    </w:p>
    <w:p w14:paraId="3CC67FBE" w14:textId="2925C274" w:rsidR="00BF6667" w:rsidRDefault="00BF6667" w:rsidP="003D6C91">
      <w:r>
        <w:t xml:space="preserve">The latter approach </w:t>
      </w:r>
      <w:r w:rsidR="0003445E">
        <w:t>allows for an issue-specific assessment of capacity, since a person can lack capacity for the consent to admission to a facility but may continue to have capacity to consent and refuse</w:t>
      </w:r>
      <w:r w:rsidR="00A50D12">
        <w:t xml:space="preserve"> medical treatment. The “separate approach” </w:t>
      </w:r>
      <w:r w:rsidR="00A50D12">
        <w:lastRenderedPageBreak/>
        <w:t>is more in line with CRPD specifically article 25 d (informed consent), and by creating a multilayered process of admission and treatment</w:t>
      </w:r>
      <w:r w:rsidR="00811952">
        <w:t>,</w:t>
      </w:r>
      <w:r w:rsidR="00A50D12">
        <w:t xml:space="preserve"> allows for greater review and assessment to prevent violations and abuses from occurring. </w:t>
      </w:r>
    </w:p>
    <w:p w14:paraId="1FD23364" w14:textId="54519393" w:rsidR="00F8246A" w:rsidRPr="00104AC0" w:rsidRDefault="00C9253A" w:rsidP="00572EE3">
      <w:pPr>
        <w:pStyle w:val="ListParagraph"/>
        <w:ind w:left="0"/>
        <w:rPr>
          <w:u w:val="single"/>
        </w:rPr>
      </w:pPr>
      <w:r>
        <w:t>The 2008 Interim Report of the Special Rapporteur on Torture addresses the issue</w:t>
      </w:r>
      <w:r w:rsidR="003B5654">
        <w:t xml:space="preserve"> of forced non-consensual administration of psychiatric medications, in particular neuroleptics by stressing the need for close scrutiny of this practice which may inflict severe suffering on the individual that is equal to torture or ill-treatment.</w:t>
      </w:r>
    </w:p>
    <w:p w14:paraId="4CE12F06" w14:textId="77777777" w:rsidR="00104AC0" w:rsidRPr="00104AC0" w:rsidRDefault="00104AC0" w:rsidP="00C9253A">
      <w:pPr>
        <w:rPr>
          <w:u w:val="single"/>
        </w:rPr>
      </w:pPr>
    </w:p>
    <w:p w14:paraId="75D5E466" w14:textId="77777777" w:rsidR="00104AC0" w:rsidRDefault="00104AC0" w:rsidP="00104AC0">
      <w:pPr>
        <w:pStyle w:val="ListParagraph"/>
        <w:ind w:left="1080"/>
        <w:rPr>
          <w:u w:val="single"/>
        </w:rPr>
      </w:pPr>
    </w:p>
    <w:p w14:paraId="29A81A7D" w14:textId="77777777" w:rsidR="00025A67" w:rsidRPr="005E2D87" w:rsidRDefault="00025A67" w:rsidP="00025A67">
      <w:pPr>
        <w:pStyle w:val="ListParagraph"/>
        <w:numPr>
          <w:ilvl w:val="0"/>
          <w:numId w:val="2"/>
        </w:numPr>
        <w:rPr>
          <w:u w:val="single"/>
        </w:rPr>
      </w:pPr>
      <w:r w:rsidRPr="00104AC0">
        <w:rPr>
          <w:u w:val="single"/>
        </w:rPr>
        <w:t>The use of seclusions and restraints</w:t>
      </w:r>
    </w:p>
    <w:p w14:paraId="722C2225" w14:textId="456DA8EB" w:rsidR="005E2D87" w:rsidRDefault="005E2D87" w:rsidP="00A15976">
      <w:pPr>
        <w:pStyle w:val="ListParagraph"/>
        <w:ind w:left="0"/>
      </w:pPr>
      <w:r>
        <w:t xml:space="preserve">Article 15 of CRPD forbids torture, cruel and inhuman or degrading treatment and punishment. </w:t>
      </w:r>
    </w:p>
    <w:p w14:paraId="2226CC05" w14:textId="552D3046" w:rsidR="005E2D87" w:rsidRDefault="005E2D87" w:rsidP="00A15976">
      <w:pPr>
        <w:pStyle w:val="ListParagraph"/>
        <w:ind w:left="0"/>
      </w:pPr>
      <w:r>
        <w:t xml:space="preserve">The UN Special Rapporteur on Torture has concluded that the prolonged use of restraints and of solitary confinement and seclusion may amount to torture or </w:t>
      </w:r>
      <w:proofErr w:type="gramStart"/>
      <w:r>
        <w:t>ill-treatment</w:t>
      </w:r>
      <w:proofErr w:type="gramEnd"/>
      <w:r>
        <w:t xml:space="preserve"> in violation of the above article.</w:t>
      </w:r>
    </w:p>
    <w:p w14:paraId="5007C569" w14:textId="49D1B783" w:rsidR="005E2D87" w:rsidRDefault="005E2D87" w:rsidP="00A15976">
      <w:pPr>
        <w:pStyle w:val="ListParagraph"/>
        <w:ind w:left="0"/>
        <w:rPr>
          <w:u w:val="single"/>
        </w:rPr>
      </w:pPr>
      <w:r>
        <w:t xml:space="preserve">When absolutely necessary these procedures should be used for the shortest possible time, with active ongoing personal contact with the person subject to seclusion or restraint. In the case of Mrs. A </w:t>
      </w:r>
      <w:r w:rsidR="00600A2B">
        <w:t xml:space="preserve">in this assignment, </w:t>
      </w:r>
      <w:r>
        <w:t>we are told that routine control was done every 2 hours instead of continuous observation.</w:t>
      </w:r>
    </w:p>
    <w:p w14:paraId="58EDC1CF" w14:textId="77777777" w:rsidR="005E2D87" w:rsidRPr="005E2D87" w:rsidRDefault="005E2D87" w:rsidP="005E2D87">
      <w:pPr>
        <w:ind w:left="720"/>
        <w:rPr>
          <w:u w:val="single"/>
        </w:rPr>
      </w:pPr>
    </w:p>
    <w:p w14:paraId="5890175D" w14:textId="485BA602" w:rsidR="005400A8" w:rsidRDefault="004276F2" w:rsidP="006A0887">
      <w:pPr>
        <w:pStyle w:val="ListParagraph"/>
        <w:numPr>
          <w:ilvl w:val="0"/>
          <w:numId w:val="1"/>
        </w:numPr>
        <w:ind w:left="360"/>
      </w:pPr>
      <w:r>
        <w:t>In Qatar, the following would occur:</w:t>
      </w:r>
    </w:p>
    <w:p w14:paraId="7EF2EC2E" w14:textId="12F14ECD" w:rsidR="004276F2" w:rsidRDefault="004276F2" w:rsidP="006A0887">
      <w:pPr>
        <w:pStyle w:val="ListParagraph"/>
        <w:numPr>
          <w:ilvl w:val="0"/>
          <w:numId w:val="4"/>
        </w:numPr>
        <w:ind w:left="1440"/>
      </w:pPr>
      <w:r>
        <w:t xml:space="preserve">Involuntary admission by proxy would take place, with the husband </w:t>
      </w:r>
      <w:r w:rsidR="00C05222">
        <w:t>signing his wife into the hospital esp. since</w:t>
      </w:r>
      <w:r>
        <w:t xml:space="preserve"> the patient</w:t>
      </w:r>
      <w:r w:rsidR="00875173">
        <w:t xml:space="preserve"> in this case is</w:t>
      </w:r>
      <w:r>
        <w:t xml:space="preserve"> a female</w:t>
      </w:r>
      <w:r w:rsidR="00875173">
        <w:t xml:space="preserve"> who</w:t>
      </w:r>
      <w:r>
        <w:t xml:space="preserve"> has exhibited </w:t>
      </w:r>
      <w:r w:rsidR="00C05222">
        <w:t>sexual dis-inhibition which is</w:t>
      </w:r>
      <w:r w:rsidR="00875173">
        <w:t xml:space="preserve"> </w:t>
      </w:r>
      <w:proofErr w:type="spellStart"/>
      <w:r w:rsidR="00875173">
        <w:t>absoutely</w:t>
      </w:r>
      <w:proofErr w:type="spellEnd"/>
      <w:r w:rsidR="00C05222">
        <w:t xml:space="preserve"> not tolerated in the culture. There is no legal procedure for involuntary hospitalization as of yet. If the patient </w:t>
      </w:r>
      <w:r w:rsidR="00875173">
        <w:t>were</w:t>
      </w:r>
      <w:r w:rsidR="00C05222">
        <w:t xml:space="preserve"> a man, his brothers, father or hospital administrator would sign him in.</w:t>
      </w:r>
    </w:p>
    <w:p w14:paraId="06C1E4C8" w14:textId="5B4392DE" w:rsidR="00C05222" w:rsidRDefault="00AE069C" w:rsidP="006A0887">
      <w:pPr>
        <w:pStyle w:val="ListParagraph"/>
        <w:numPr>
          <w:ilvl w:val="0"/>
          <w:numId w:val="4"/>
        </w:numPr>
        <w:ind w:left="1440"/>
      </w:pPr>
      <w:r>
        <w:t>Involuntary hospitalization is tantamount to involuntary medications- more recently, the house staff have started seeking the opinions of 2 consultants who examine a patient and document the need for involuntary medications based on dangerousness to self or others or to risk for severe deterioration.</w:t>
      </w:r>
    </w:p>
    <w:p w14:paraId="4FD5E1C8" w14:textId="4E68C03A" w:rsidR="00AE069C" w:rsidRPr="004276F2" w:rsidRDefault="00AE069C" w:rsidP="006A0887">
      <w:pPr>
        <w:pStyle w:val="ListParagraph"/>
        <w:numPr>
          <w:ilvl w:val="0"/>
          <w:numId w:val="4"/>
        </w:numPr>
        <w:ind w:left="1440"/>
      </w:pPr>
      <w:r>
        <w:t>There is no seclusion in Qatar- there is a</w:t>
      </w:r>
      <w:r w:rsidR="00875173">
        <w:t>n unacceptably</w:t>
      </w:r>
      <w:r>
        <w:t xml:space="preserve"> high use of rapid tranquillization for chemical restraints rather than physical restraints. Rarely, soft restraints are used while the patient is in his or her own bed without isolation. In all these cases</w:t>
      </w:r>
      <w:r w:rsidR="00E46678">
        <w:t>,</w:t>
      </w:r>
      <w:r>
        <w:t xml:space="preserve"> patients are placed under constant observation by </w:t>
      </w:r>
      <w:r w:rsidR="00E46678">
        <w:t xml:space="preserve">the nursing staff </w:t>
      </w:r>
      <w:r>
        <w:t>and are monitored closely by the phy</w:t>
      </w:r>
      <w:r w:rsidR="0003611B">
        <w:t>sicians following a</w:t>
      </w:r>
      <w:r w:rsidR="00FB3DB7">
        <w:t xml:space="preserve"> specific</w:t>
      </w:r>
      <w:r w:rsidR="0003611B">
        <w:t xml:space="preserve"> </w:t>
      </w:r>
      <w:r w:rsidR="005D7657">
        <w:t>protocol.</w:t>
      </w:r>
      <w:r w:rsidR="00E46678">
        <w:t xml:space="preserve"> All of theses measures are the results of institute-based policies in the unique inpatient facility in t</w:t>
      </w:r>
      <w:r w:rsidR="00737E04">
        <w:t>he country reflecting best standards of practice; they remain yet to be mandated from the higher health authorities of the country.</w:t>
      </w:r>
    </w:p>
    <w:p w14:paraId="0E19BF6E" w14:textId="77777777" w:rsidR="005400A8" w:rsidRDefault="005400A8" w:rsidP="006A0887">
      <w:pPr>
        <w:rPr>
          <w:u w:val="single"/>
        </w:rPr>
      </w:pPr>
    </w:p>
    <w:p w14:paraId="0CD1870D" w14:textId="1A8212A7" w:rsidR="005400A8" w:rsidRDefault="00E11FCD" w:rsidP="00713FD4">
      <w:pPr>
        <w:pStyle w:val="ListParagraph"/>
        <w:numPr>
          <w:ilvl w:val="0"/>
          <w:numId w:val="1"/>
        </w:numPr>
        <w:rPr>
          <w:u w:val="single"/>
        </w:rPr>
      </w:pPr>
      <w:r w:rsidRPr="00713FD4">
        <w:rPr>
          <w:u w:val="single"/>
        </w:rPr>
        <w:t>Suggestions for possible changes in Qatar legislation</w:t>
      </w:r>
    </w:p>
    <w:p w14:paraId="3E8B7D31" w14:textId="3DC9B625" w:rsidR="00713FD4" w:rsidRPr="00E46678" w:rsidRDefault="00713FD4" w:rsidP="00713FD4">
      <w:pPr>
        <w:pStyle w:val="ListParagraph"/>
        <w:numPr>
          <w:ilvl w:val="1"/>
          <w:numId w:val="1"/>
        </w:numPr>
        <w:rPr>
          <w:u w:val="single"/>
        </w:rPr>
      </w:pPr>
      <w:r>
        <w:t xml:space="preserve">Making the paradigm shift from proxy decision-making to </w:t>
      </w:r>
      <w:r w:rsidR="00E46678">
        <w:t>supported decision</w:t>
      </w:r>
      <w:r w:rsidR="00737E04">
        <w:t>-</w:t>
      </w:r>
      <w:r w:rsidR="00E46678">
        <w:t xml:space="preserve"> making in patients with mental disability</w:t>
      </w:r>
    </w:p>
    <w:p w14:paraId="5795E72B" w14:textId="6CDF1B8A" w:rsidR="00E46678" w:rsidRPr="00E46678" w:rsidRDefault="00E46678" w:rsidP="00713FD4">
      <w:pPr>
        <w:pStyle w:val="ListParagraph"/>
        <w:numPr>
          <w:ilvl w:val="1"/>
          <w:numId w:val="1"/>
        </w:numPr>
        <w:rPr>
          <w:u w:val="single"/>
        </w:rPr>
      </w:pPr>
      <w:r>
        <w:t>Avoiding blanket guardianships for people with mental disability, these guardianship which frequently last several decades without reevaluatio</w:t>
      </w:r>
      <w:r w:rsidR="00737E04">
        <w:t>n and revision</w:t>
      </w:r>
      <w:r w:rsidR="00D54DCD">
        <w:t>,</w:t>
      </w:r>
      <w:r w:rsidR="00737E04">
        <w:t xml:space="preserve"> and moving</w:t>
      </w:r>
      <w:r>
        <w:t xml:space="preserve"> towards issue-specific capacity and competence estimation</w:t>
      </w:r>
      <w:r w:rsidR="00737E04">
        <w:t>s with periodic reassessments and reevaluations</w:t>
      </w:r>
    </w:p>
    <w:p w14:paraId="1CCADD90" w14:textId="7F1974ED" w:rsidR="00E46678" w:rsidRPr="00E46678" w:rsidRDefault="00E46678" w:rsidP="00713FD4">
      <w:pPr>
        <w:pStyle w:val="ListParagraph"/>
        <w:numPr>
          <w:ilvl w:val="1"/>
          <w:numId w:val="1"/>
        </w:numPr>
        <w:rPr>
          <w:u w:val="single"/>
        </w:rPr>
      </w:pPr>
      <w:r>
        <w:t>Clarification of the categories</w:t>
      </w:r>
      <w:r w:rsidR="00737E04">
        <w:t>:</w:t>
      </w:r>
      <w:r>
        <w:t xml:space="preserve"> voluntary versus involuntary psychiatric admissions- these categories are presently blurred with the family signing “a person” into the hospital being referred to as </w:t>
      </w:r>
      <w:r w:rsidR="00737E04">
        <w:t>“</w:t>
      </w:r>
      <w:r>
        <w:t>voluntary</w:t>
      </w:r>
      <w:r w:rsidR="00737E04">
        <w:t>”</w:t>
      </w:r>
      <w:r>
        <w:t xml:space="preserve"> admission- since individual/family boundaries are blurred in the tribal society</w:t>
      </w:r>
      <w:r w:rsidR="00737E04">
        <w:t xml:space="preserve"> even when the person admitted to the hospital is non-consenting</w:t>
      </w:r>
    </w:p>
    <w:p w14:paraId="0A833029" w14:textId="313E3B64" w:rsidR="00E46678" w:rsidRPr="00E46678" w:rsidRDefault="00E46678" w:rsidP="00713FD4">
      <w:pPr>
        <w:pStyle w:val="ListParagraph"/>
        <w:numPr>
          <w:ilvl w:val="1"/>
          <w:numId w:val="1"/>
        </w:numPr>
        <w:rPr>
          <w:u w:val="single"/>
        </w:rPr>
      </w:pPr>
      <w:r>
        <w:t>The need for the rule of law rather than that of custom in the administration of the rights of people with mental disability</w:t>
      </w:r>
      <w:r w:rsidR="00D54DCD">
        <w:t xml:space="preserve"> </w:t>
      </w:r>
    </w:p>
    <w:p w14:paraId="6D9A748B" w14:textId="1CA4D614" w:rsidR="00E46678" w:rsidRPr="00D54DCD" w:rsidRDefault="00E46678" w:rsidP="00713FD4">
      <w:pPr>
        <w:pStyle w:val="ListParagraph"/>
        <w:numPr>
          <w:ilvl w:val="1"/>
          <w:numId w:val="1"/>
        </w:numPr>
        <w:rPr>
          <w:u w:val="single"/>
        </w:rPr>
      </w:pPr>
      <w:r>
        <w:t>Access to information and education about the rights of people with disabilities</w:t>
      </w:r>
      <w:r w:rsidR="00E02D3F">
        <w:t xml:space="preserve"> to the population at large, to people with disabilities and their families, to health care providers wh</w:t>
      </w:r>
      <w:r w:rsidR="00D54DCD">
        <w:t>o are massively unaware of the</w:t>
      </w:r>
      <w:r w:rsidR="00E02D3F">
        <w:t xml:space="preserve"> rights</w:t>
      </w:r>
      <w:r w:rsidR="00D54DCD" w:rsidRPr="00D54DCD">
        <w:t xml:space="preserve"> </w:t>
      </w:r>
      <w:r w:rsidR="00D54DCD">
        <w:t>of people with disabilities to consent to treatment or to refuse it</w:t>
      </w:r>
    </w:p>
    <w:p w14:paraId="7AB56F8A" w14:textId="55B01F76" w:rsidR="00D54DCD" w:rsidRPr="00E46678" w:rsidRDefault="00D54DCD" w:rsidP="00713FD4">
      <w:pPr>
        <w:pStyle w:val="ListParagraph"/>
        <w:numPr>
          <w:ilvl w:val="1"/>
          <w:numId w:val="1"/>
        </w:numPr>
        <w:rPr>
          <w:u w:val="single"/>
        </w:rPr>
      </w:pPr>
      <w:r>
        <w:t>The development of clear procedures for involuntary hospitalization that involve clear steps and responsibilities and multiple levels of revision and reassessment in order to ascertain the continuous presence or resolution of criteria required for involuntary hospitalization and procedures for discharge</w:t>
      </w:r>
    </w:p>
    <w:p w14:paraId="5975F327" w14:textId="12F0CF39" w:rsidR="00E46678" w:rsidRDefault="00E02D3F" w:rsidP="00713FD4">
      <w:pPr>
        <w:pStyle w:val="ListParagraph"/>
        <w:numPr>
          <w:ilvl w:val="1"/>
          <w:numId w:val="1"/>
        </w:numPr>
      </w:pPr>
      <w:r w:rsidRPr="00E02D3F">
        <w:t>The development of governmental institutions responsible for the safeguard of individual rights of people with mental disability</w:t>
      </w:r>
      <w:r>
        <w:t xml:space="preserve"> in a proactive, supervisory authority to monitor institutional compliance</w:t>
      </w:r>
    </w:p>
    <w:p w14:paraId="60B3C3B0" w14:textId="4D13363D" w:rsidR="00D54DCD" w:rsidRDefault="00D54DCD" w:rsidP="00713FD4">
      <w:pPr>
        <w:pStyle w:val="ListParagraph"/>
        <w:numPr>
          <w:ilvl w:val="1"/>
          <w:numId w:val="1"/>
        </w:numPr>
      </w:pPr>
      <w:r>
        <w:t>The development of intensive community-based treatment modality including outpatient involuntary treatment when needed to decrease the need for involuntary hospitalization.</w:t>
      </w:r>
    </w:p>
    <w:p w14:paraId="22D73F5E" w14:textId="77777777" w:rsidR="006622B5" w:rsidRDefault="006622B5" w:rsidP="006622B5">
      <w:pPr>
        <w:pStyle w:val="ListParagraph"/>
        <w:ind w:left="1440"/>
      </w:pPr>
    </w:p>
    <w:p w14:paraId="339DE346" w14:textId="3DEF7363" w:rsidR="006622B5" w:rsidRDefault="006622B5" w:rsidP="006622B5">
      <w:r>
        <w:t>End.</w:t>
      </w:r>
      <w:bookmarkStart w:id="0" w:name="_GoBack"/>
      <w:bookmarkEnd w:id="0"/>
    </w:p>
    <w:p w14:paraId="6F9EBAE1" w14:textId="0239BD68" w:rsidR="00E02D3F" w:rsidRPr="00E02D3F" w:rsidRDefault="00E02D3F" w:rsidP="00D54DCD">
      <w:pPr>
        <w:ind w:left="1080"/>
      </w:pPr>
    </w:p>
    <w:p w14:paraId="36E440E5" w14:textId="77777777" w:rsidR="00E46678" w:rsidRPr="00E02D3F" w:rsidRDefault="00E46678" w:rsidP="00E46678">
      <w:pPr>
        <w:pStyle w:val="ListParagraph"/>
        <w:ind w:left="1440"/>
      </w:pPr>
    </w:p>
    <w:p w14:paraId="6EAA68C4" w14:textId="611A0700" w:rsidR="00713FD4" w:rsidRPr="00E11FCD" w:rsidRDefault="00713FD4" w:rsidP="00713FD4">
      <w:pPr>
        <w:pStyle w:val="ListParagraph"/>
        <w:ind w:left="1440"/>
      </w:pPr>
    </w:p>
    <w:sectPr w:rsidR="00713FD4" w:rsidRPr="00E11FCD" w:rsidSect="009A26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F6856"/>
    <w:multiLevelType w:val="hybridMultilevel"/>
    <w:tmpl w:val="F228A7A4"/>
    <w:lvl w:ilvl="0" w:tplc="33849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99321E"/>
    <w:multiLevelType w:val="hybridMultilevel"/>
    <w:tmpl w:val="7A2C6FDE"/>
    <w:lvl w:ilvl="0" w:tplc="5A5AC3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D810249"/>
    <w:multiLevelType w:val="hybridMultilevel"/>
    <w:tmpl w:val="38509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98465F"/>
    <w:multiLevelType w:val="hybridMultilevel"/>
    <w:tmpl w:val="38509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67"/>
    <w:rsid w:val="00025A67"/>
    <w:rsid w:val="0003445E"/>
    <w:rsid w:val="0003611B"/>
    <w:rsid w:val="000B5318"/>
    <w:rsid w:val="00101E93"/>
    <w:rsid w:val="00104AC0"/>
    <w:rsid w:val="00333E84"/>
    <w:rsid w:val="00370601"/>
    <w:rsid w:val="003B5654"/>
    <w:rsid w:val="003D6C91"/>
    <w:rsid w:val="004155E5"/>
    <w:rsid w:val="004276F2"/>
    <w:rsid w:val="004C41E0"/>
    <w:rsid w:val="005400A8"/>
    <w:rsid w:val="00572EE3"/>
    <w:rsid w:val="005D7657"/>
    <w:rsid w:val="005D7EBB"/>
    <w:rsid w:val="005E2D87"/>
    <w:rsid w:val="00600A2B"/>
    <w:rsid w:val="00616F34"/>
    <w:rsid w:val="006622B5"/>
    <w:rsid w:val="006A0887"/>
    <w:rsid w:val="00713FD4"/>
    <w:rsid w:val="00737E04"/>
    <w:rsid w:val="00774E78"/>
    <w:rsid w:val="007A1653"/>
    <w:rsid w:val="00811952"/>
    <w:rsid w:val="00875173"/>
    <w:rsid w:val="008A01DE"/>
    <w:rsid w:val="00986FE5"/>
    <w:rsid w:val="009A2666"/>
    <w:rsid w:val="00A05B54"/>
    <w:rsid w:val="00A15976"/>
    <w:rsid w:val="00A50D12"/>
    <w:rsid w:val="00A94E06"/>
    <w:rsid w:val="00AE069C"/>
    <w:rsid w:val="00B13489"/>
    <w:rsid w:val="00B3543C"/>
    <w:rsid w:val="00B74813"/>
    <w:rsid w:val="00BF6667"/>
    <w:rsid w:val="00C05222"/>
    <w:rsid w:val="00C9253A"/>
    <w:rsid w:val="00D16719"/>
    <w:rsid w:val="00D54DCD"/>
    <w:rsid w:val="00D71E52"/>
    <w:rsid w:val="00E02D3F"/>
    <w:rsid w:val="00E11FCD"/>
    <w:rsid w:val="00E46678"/>
    <w:rsid w:val="00EE5CD6"/>
    <w:rsid w:val="00F259A9"/>
    <w:rsid w:val="00F8246A"/>
    <w:rsid w:val="00FB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83B1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A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1089</Words>
  <Characters>6137</Characters>
  <Application>Microsoft Macintosh Word</Application>
  <DocSecurity>0</DocSecurity>
  <Lines>127</Lines>
  <Paragraphs>34</Paragraphs>
  <ScaleCrop>false</ScaleCrop>
  <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aicha rifai</dc:creator>
  <cp:keywords/>
  <dc:description/>
  <cp:lastModifiedBy>aicha rifai</cp:lastModifiedBy>
  <cp:revision>43</cp:revision>
  <dcterms:created xsi:type="dcterms:W3CDTF">2012-03-29T13:48:00Z</dcterms:created>
  <dcterms:modified xsi:type="dcterms:W3CDTF">2012-03-31T14:01:00Z</dcterms:modified>
</cp:coreProperties>
</file>