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DC" w:rsidRPr="007159A2" w:rsidRDefault="0009245C" w:rsidP="007159A2">
      <w:pPr>
        <w:tabs>
          <w:tab w:val="left" w:pos="3583"/>
        </w:tabs>
        <w:jc w:val="center"/>
        <w:rPr>
          <w:rFonts w:ascii="Calibri" w:hAnsi="Calibri" w:cs="Calibri"/>
          <w:b/>
          <w:sz w:val="24"/>
          <w:szCs w:val="24"/>
        </w:rPr>
      </w:pPr>
      <w:r w:rsidRPr="007159A2">
        <w:rPr>
          <w:rFonts w:ascii="Calibri" w:hAnsi="Calibri" w:cs="Calibri"/>
          <w:b/>
          <w:sz w:val="24"/>
          <w:szCs w:val="24"/>
        </w:rPr>
        <w:t>Module 7</w:t>
      </w:r>
      <w:r w:rsidR="00C85ADC" w:rsidRPr="007159A2">
        <w:rPr>
          <w:rFonts w:ascii="Calibri" w:hAnsi="Calibri" w:cs="Calibri"/>
          <w:b/>
          <w:sz w:val="24"/>
          <w:szCs w:val="24"/>
        </w:rPr>
        <w:t>-Assignment</w:t>
      </w:r>
    </w:p>
    <w:p w:rsidR="0009245C" w:rsidRDefault="0009245C" w:rsidP="007159A2">
      <w:pPr>
        <w:tabs>
          <w:tab w:val="left" w:pos="3583"/>
        </w:tabs>
        <w:jc w:val="center"/>
        <w:rPr>
          <w:rFonts w:ascii="Calibri" w:hAnsi="Calibri" w:cs="Calibri"/>
          <w:b/>
          <w:sz w:val="24"/>
          <w:szCs w:val="24"/>
        </w:rPr>
      </w:pPr>
      <w:r w:rsidRPr="007159A2">
        <w:rPr>
          <w:rFonts w:ascii="Calibri" w:hAnsi="Calibri" w:cs="Calibri"/>
          <w:b/>
          <w:sz w:val="24"/>
          <w:szCs w:val="24"/>
        </w:rPr>
        <w:t>Pune</w:t>
      </w:r>
    </w:p>
    <w:p w:rsidR="00FC34DC" w:rsidRPr="007159A2" w:rsidRDefault="00FC34DC" w:rsidP="007159A2">
      <w:pPr>
        <w:tabs>
          <w:tab w:val="left" w:pos="3583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Julie Currie</w:t>
      </w:r>
    </w:p>
    <w:p w:rsidR="00FF7EE2" w:rsidRPr="00FF7EE2" w:rsidRDefault="00C85ADC" w:rsidP="00FF7EE2">
      <w:pPr>
        <w:pStyle w:val="Heading1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FF7EE2">
        <w:rPr>
          <w:rFonts w:ascii="Calibri" w:hAnsi="Calibri" w:cs="Calibri"/>
          <w:b w:val="0"/>
          <w:i/>
          <w:sz w:val="24"/>
          <w:szCs w:val="24"/>
        </w:rPr>
        <w:t xml:space="preserve">Question: </w:t>
      </w:r>
      <w:r w:rsidR="0009245C" w:rsidRPr="00FF7EE2">
        <w:rPr>
          <w:rFonts w:ascii="Calibri" w:hAnsi="Calibri" w:cs="Calibri"/>
          <w:b w:val="0"/>
          <w:i/>
          <w:sz w:val="24"/>
          <w:szCs w:val="24"/>
        </w:rPr>
        <w:t>Discuss and describe some of the advantages and disadvantages of having a Mental Health Inspectorate that has been set up in national legislation compared with an investigation into human rights abuses in mental health facilities conducted by an international non-</w:t>
      </w:r>
      <w:r w:rsidR="0009245C" w:rsidRPr="00FF7EE2">
        <w:rPr>
          <w:rFonts w:asciiTheme="minorHAnsi" w:hAnsiTheme="minorHAnsi" w:cstheme="minorHAnsi"/>
          <w:b w:val="0"/>
          <w:i/>
          <w:sz w:val="24"/>
          <w:szCs w:val="24"/>
        </w:rPr>
        <w:t>governmental organization speciali</w:t>
      </w:r>
      <w:r w:rsidRPr="00FF7EE2">
        <w:rPr>
          <w:rFonts w:asciiTheme="minorHAnsi" w:hAnsiTheme="minorHAnsi" w:cstheme="minorHAnsi"/>
          <w:b w:val="0"/>
          <w:i/>
          <w:sz w:val="24"/>
          <w:szCs w:val="24"/>
        </w:rPr>
        <w:t>zing in mental health and human rights.</w:t>
      </w:r>
      <w:r w:rsidR="00FF7EE2" w:rsidRPr="00FF7EE2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FF7EE2" w:rsidRPr="00FF7EE2" w:rsidRDefault="00FF7EE2" w:rsidP="00FF7EE2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FF7EE2">
        <w:rPr>
          <w:rFonts w:asciiTheme="minorHAnsi" w:hAnsiTheme="minorHAnsi" w:cstheme="minorHAnsi"/>
          <w:sz w:val="24"/>
          <w:szCs w:val="24"/>
        </w:rPr>
        <w:t>Inspectorate of Mental Health Services</w:t>
      </w:r>
    </w:p>
    <w:p w:rsidR="00FF7EE2" w:rsidRPr="00FF7EE2" w:rsidRDefault="00AC1A68" w:rsidP="00FF7EE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 identified</w:t>
      </w:r>
      <w:r w:rsidR="009F6243">
        <w:rPr>
          <w:rFonts w:eastAsia="Times New Roman" w:cstheme="minorHAnsi"/>
          <w:sz w:val="24"/>
          <w:szCs w:val="24"/>
        </w:rPr>
        <w:t xml:space="preserve"> with</w:t>
      </w:r>
      <w:r>
        <w:rPr>
          <w:rFonts w:eastAsia="Times New Roman" w:cstheme="minorHAnsi"/>
          <w:sz w:val="24"/>
          <w:szCs w:val="24"/>
        </w:rPr>
        <w:t>in the In</w:t>
      </w:r>
      <w:r w:rsidR="00A1016B">
        <w:rPr>
          <w:rFonts w:eastAsia="Times New Roman" w:cstheme="minorHAnsi"/>
          <w:sz w:val="24"/>
          <w:szCs w:val="24"/>
        </w:rPr>
        <w:t>dian</w:t>
      </w:r>
      <w:r>
        <w:rPr>
          <w:rFonts w:eastAsia="Times New Roman" w:cstheme="minorHAnsi"/>
          <w:sz w:val="24"/>
          <w:szCs w:val="24"/>
        </w:rPr>
        <w:t xml:space="preserve"> Law Society (ILS), Book of Readings 2011 an</w:t>
      </w:r>
      <w:r w:rsidR="00FF7EE2" w:rsidRPr="00FF7EE2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‘</w:t>
      </w:r>
      <w:r w:rsidR="00FF7EE2" w:rsidRPr="00FF7EE2">
        <w:rPr>
          <w:rFonts w:eastAsia="Times New Roman" w:cstheme="minorHAnsi"/>
          <w:sz w:val="24"/>
          <w:szCs w:val="24"/>
        </w:rPr>
        <w:t>Inspectorate of Mental Health Services</w:t>
      </w:r>
      <w:r>
        <w:rPr>
          <w:rFonts w:eastAsia="Times New Roman" w:cstheme="minorHAnsi"/>
          <w:sz w:val="24"/>
          <w:szCs w:val="24"/>
        </w:rPr>
        <w:t>’</w:t>
      </w:r>
      <w:r w:rsidR="00FF7EE2" w:rsidRPr="00FF7EE2">
        <w:rPr>
          <w:rFonts w:eastAsia="Times New Roman" w:cstheme="minorHAnsi"/>
          <w:sz w:val="24"/>
          <w:szCs w:val="24"/>
        </w:rPr>
        <w:t xml:space="preserve"> is </w:t>
      </w:r>
      <w:r>
        <w:rPr>
          <w:rFonts w:eastAsia="Times New Roman" w:cstheme="minorHAnsi"/>
          <w:sz w:val="24"/>
          <w:szCs w:val="24"/>
        </w:rPr>
        <w:t xml:space="preserve">defined </w:t>
      </w:r>
      <w:r w:rsidR="00FF7EE2" w:rsidRPr="00FF7EE2">
        <w:rPr>
          <w:rFonts w:eastAsia="Times New Roman" w:cstheme="minorHAnsi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s ‘a</w:t>
      </w:r>
      <w:r w:rsidR="00FF7EE2" w:rsidRPr="00FF7EE2">
        <w:rPr>
          <w:rFonts w:eastAsia="Times New Roman" w:cstheme="minorHAnsi"/>
          <w:sz w:val="24"/>
          <w:szCs w:val="24"/>
        </w:rPr>
        <w:t xml:space="preserve"> multi-disciplinary team which currently includes professionals</w:t>
      </w:r>
      <w:r w:rsidR="00E50F70">
        <w:rPr>
          <w:rFonts w:eastAsia="Times New Roman" w:cstheme="minorHAnsi"/>
          <w:sz w:val="24"/>
          <w:szCs w:val="24"/>
        </w:rPr>
        <w:t xml:space="preserve"> from the following backgrounds such as health, mental health professionals, community and human rights activists</w:t>
      </w:r>
      <w:r>
        <w:rPr>
          <w:rFonts w:eastAsia="Times New Roman" w:cstheme="minorHAnsi"/>
          <w:sz w:val="24"/>
          <w:szCs w:val="24"/>
        </w:rPr>
        <w:t>’</w:t>
      </w:r>
      <w:r w:rsidR="00E50F70">
        <w:rPr>
          <w:rFonts w:eastAsia="Times New Roman" w:cstheme="minorHAnsi"/>
          <w:sz w:val="24"/>
          <w:szCs w:val="24"/>
        </w:rPr>
        <w:t xml:space="preserve">. </w:t>
      </w:r>
    </w:p>
    <w:p w:rsidR="00B805D2" w:rsidRDefault="00694D23" w:rsidP="00FF7EE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Accordingly, </w:t>
      </w:r>
      <w:r w:rsidR="00E328B4">
        <w:rPr>
          <w:rFonts w:asciiTheme="minorHAnsi" w:hAnsiTheme="minorHAnsi" w:cstheme="minorHAnsi"/>
        </w:rPr>
        <w:t xml:space="preserve">the </w:t>
      </w:r>
      <w:r w:rsidR="00FF7EE2" w:rsidRPr="00B805D2">
        <w:rPr>
          <w:rFonts w:asciiTheme="minorHAnsi" w:hAnsiTheme="minorHAnsi" w:cstheme="minorHAnsi"/>
        </w:rPr>
        <w:t>Inspectorate of Mental Health Services is required by law (</w:t>
      </w:r>
      <w:r w:rsidR="00B805D2" w:rsidRPr="00B805D2">
        <w:rPr>
          <w:rFonts w:asciiTheme="minorHAnsi" w:hAnsiTheme="minorHAnsi" w:cstheme="minorHAnsi"/>
        </w:rPr>
        <w:t>S.51 (</w:t>
      </w:r>
      <w:r w:rsidR="00FF7EE2" w:rsidRPr="00B805D2">
        <w:rPr>
          <w:rFonts w:asciiTheme="minorHAnsi" w:hAnsiTheme="minorHAnsi" w:cstheme="minorHAnsi"/>
        </w:rPr>
        <w:t>1</w:t>
      </w:r>
      <w:r w:rsidR="00B805D2" w:rsidRPr="00B805D2">
        <w:rPr>
          <w:rFonts w:asciiTheme="minorHAnsi" w:hAnsiTheme="minorHAnsi" w:cstheme="minorHAnsi"/>
        </w:rPr>
        <w:t>) (</w:t>
      </w:r>
      <w:r w:rsidR="00FF7EE2" w:rsidRPr="00B805D2">
        <w:rPr>
          <w:rFonts w:asciiTheme="minorHAnsi" w:hAnsiTheme="minorHAnsi" w:cstheme="minorHAnsi"/>
        </w:rPr>
        <w:t>a)</w:t>
      </w:r>
      <w:r w:rsidR="00E328B4" w:rsidRPr="00B805D2">
        <w:rPr>
          <w:rFonts w:asciiTheme="minorHAnsi" w:hAnsiTheme="minorHAnsi" w:cstheme="minorHAnsi"/>
        </w:rPr>
        <w:t>)</w:t>
      </w:r>
      <w:r w:rsidR="00E328B4">
        <w:rPr>
          <w:rFonts w:asciiTheme="minorHAnsi" w:hAnsiTheme="minorHAnsi" w:cstheme="minorHAnsi"/>
        </w:rPr>
        <w:t xml:space="preserve"> under the</w:t>
      </w:r>
      <w:r w:rsidR="00AF4DF9">
        <w:rPr>
          <w:rFonts w:asciiTheme="minorHAnsi" w:hAnsiTheme="minorHAnsi" w:cstheme="minorHAnsi"/>
        </w:rPr>
        <w:t xml:space="preserve"> Mental Health Act, 2001 to </w:t>
      </w:r>
      <w:r w:rsidR="00AF4DF9" w:rsidRPr="00B805D2">
        <w:rPr>
          <w:rFonts w:asciiTheme="minorHAnsi" w:hAnsiTheme="minorHAnsi" w:cstheme="minorHAnsi"/>
        </w:rPr>
        <w:t>annually</w:t>
      </w:r>
      <w:r w:rsidR="00AF4DF9">
        <w:rPr>
          <w:rFonts w:asciiTheme="minorHAnsi" w:hAnsiTheme="minorHAnsi" w:cstheme="minorHAnsi"/>
        </w:rPr>
        <w:t xml:space="preserve"> visit,</w:t>
      </w:r>
      <w:r w:rsidR="00FF7EE2" w:rsidRPr="00B805D2">
        <w:rPr>
          <w:rFonts w:asciiTheme="minorHAnsi" w:hAnsiTheme="minorHAnsi" w:cstheme="minorHAnsi"/>
        </w:rPr>
        <w:t xml:space="preserve"> inspect</w:t>
      </w:r>
      <w:r w:rsidR="00AF4DF9">
        <w:rPr>
          <w:rFonts w:asciiTheme="minorHAnsi" w:hAnsiTheme="minorHAnsi" w:cstheme="minorHAnsi"/>
        </w:rPr>
        <w:t xml:space="preserve"> and report on</w:t>
      </w:r>
      <w:r w:rsidR="00FF7EE2" w:rsidRPr="00B805D2">
        <w:rPr>
          <w:rFonts w:asciiTheme="minorHAnsi" w:hAnsiTheme="minorHAnsi" w:cstheme="minorHAnsi"/>
        </w:rPr>
        <w:t xml:space="preserve"> every approved centre </w:t>
      </w:r>
      <w:r w:rsidR="00AF4DF9">
        <w:rPr>
          <w:rFonts w:asciiTheme="minorHAnsi" w:hAnsiTheme="minorHAnsi" w:cstheme="minorHAnsi"/>
        </w:rPr>
        <w:t xml:space="preserve">within its area. On top of this the inspectorate may visit and report on any other </w:t>
      </w:r>
      <w:r w:rsidR="00713797">
        <w:rPr>
          <w:rFonts w:asciiTheme="minorHAnsi" w:hAnsiTheme="minorHAnsi" w:cstheme="minorHAnsi"/>
        </w:rPr>
        <w:t xml:space="preserve">locations </w:t>
      </w:r>
      <w:r w:rsidR="00AF4DF9">
        <w:rPr>
          <w:rFonts w:asciiTheme="minorHAnsi" w:hAnsiTheme="minorHAnsi" w:cstheme="minorHAnsi"/>
        </w:rPr>
        <w:t xml:space="preserve">where mental health services are being provided. </w:t>
      </w:r>
    </w:p>
    <w:p w:rsidR="00E50F70" w:rsidRDefault="00713797" w:rsidP="00FF7EE2">
      <w:pPr>
        <w:pStyle w:val="NormalWeb"/>
        <w:jc w:val="both"/>
        <w:rPr>
          <w:color w:val="000000"/>
        </w:rPr>
      </w:pPr>
      <w:r>
        <w:rPr>
          <w:color w:val="000000"/>
        </w:rPr>
        <w:t>In my opinion</w:t>
      </w:r>
      <w:r w:rsidR="0078303A">
        <w:rPr>
          <w:color w:val="000000"/>
        </w:rPr>
        <w:t>,</w:t>
      </w:r>
      <w:r>
        <w:rPr>
          <w:color w:val="000000"/>
        </w:rPr>
        <w:t xml:space="preserve"> </w:t>
      </w:r>
      <w:r w:rsidR="0078303A">
        <w:rPr>
          <w:color w:val="000000"/>
        </w:rPr>
        <w:t>strong advantages of havi</w:t>
      </w:r>
      <w:r w:rsidR="00886D0F">
        <w:rPr>
          <w:color w:val="000000"/>
        </w:rPr>
        <w:t>ng</w:t>
      </w:r>
      <w:r w:rsidR="00E373DD">
        <w:rPr>
          <w:color w:val="000000"/>
        </w:rPr>
        <w:t xml:space="preserve"> </w:t>
      </w:r>
      <w:r w:rsidR="00886D0F">
        <w:rPr>
          <w:color w:val="000000"/>
        </w:rPr>
        <w:t>‘</w:t>
      </w:r>
      <w:r w:rsidR="00E373DD">
        <w:rPr>
          <w:color w:val="000000"/>
        </w:rPr>
        <w:t>Mental Health Inspectorate</w:t>
      </w:r>
      <w:r w:rsidR="00886D0F">
        <w:rPr>
          <w:color w:val="000000"/>
        </w:rPr>
        <w:t>s’</w:t>
      </w:r>
      <w:r w:rsidR="0078303A">
        <w:rPr>
          <w:color w:val="000000"/>
        </w:rPr>
        <w:t xml:space="preserve"> visit</w:t>
      </w:r>
      <w:r w:rsidR="004302D6">
        <w:rPr>
          <w:color w:val="000000"/>
        </w:rPr>
        <w:t xml:space="preserve"> </w:t>
      </w:r>
      <w:r w:rsidR="00CB06CD">
        <w:rPr>
          <w:color w:val="000000"/>
        </w:rPr>
        <w:t xml:space="preserve">mental health </w:t>
      </w:r>
      <w:r w:rsidR="00E50F70">
        <w:rPr>
          <w:color w:val="000000"/>
        </w:rPr>
        <w:t>facilit</w:t>
      </w:r>
      <w:r w:rsidR="00886D0F">
        <w:rPr>
          <w:color w:val="000000"/>
        </w:rPr>
        <w:t>ies whereby</w:t>
      </w:r>
      <w:r>
        <w:rPr>
          <w:color w:val="000000"/>
        </w:rPr>
        <w:t xml:space="preserve"> </w:t>
      </w:r>
      <w:r w:rsidR="0078303A">
        <w:rPr>
          <w:color w:val="000000"/>
        </w:rPr>
        <w:t xml:space="preserve">the </w:t>
      </w:r>
      <w:r w:rsidR="00886D0F">
        <w:rPr>
          <w:color w:val="000000"/>
        </w:rPr>
        <w:t>aim is to</w:t>
      </w:r>
      <w:r>
        <w:rPr>
          <w:color w:val="000000"/>
        </w:rPr>
        <w:t xml:space="preserve"> ascertain if the human r</w:t>
      </w:r>
      <w:r w:rsidR="00E50F70">
        <w:rPr>
          <w:color w:val="000000"/>
        </w:rPr>
        <w:t>ights of the patient</w:t>
      </w:r>
      <w:r w:rsidR="0078303A">
        <w:rPr>
          <w:color w:val="000000"/>
        </w:rPr>
        <w:t>/s</w:t>
      </w:r>
      <w:r w:rsidR="00E50F70">
        <w:rPr>
          <w:color w:val="000000"/>
        </w:rPr>
        <w:t xml:space="preserve"> are being respected and enforced. </w:t>
      </w:r>
      <w:r w:rsidR="000D35F0">
        <w:rPr>
          <w:color w:val="000000"/>
        </w:rPr>
        <w:t>Another plus</w:t>
      </w:r>
      <w:r w:rsidR="00F36B9D">
        <w:rPr>
          <w:color w:val="000000"/>
        </w:rPr>
        <w:t>,</w:t>
      </w:r>
      <w:r w:rsidR="000D35F0">
        <w:rPr>
          <w:color w:val="000000"/>
        </w:rPr>
        <w:t xml:space="preserve"> </w:t>
      </w:r>
      <w:r w:rsidR="0078303A">
        <w:rPr>
          <w:color w:val="000000"/>
        </w:rPr>
        <w:t xml:space="preserve">with this process </w:t>
      </w:r>
      <w:r w:rsidR="000D35F0">
        <w:rPr>
          <w:color w:val="000000"/>
        </w:rPr>
        <w:t>is that</w:t>
      </w:r>
      <w:r w:rsidR="00E50F70">
        <w:rPr>
          <w:color w:val="000000"/>
        </w:rPr>
        <w:t xml:space="preserve"> the Inspectorate may visit the facility unannounced</w:t>
      </w:r>
      <w:r w:rsidR="002A2A0F">
        <w:rPr>
          <w:color w:val="000000"/>
        </w:rPr>
        <w:t xml:space="preserve">, </w:t>
      </w:r>
      <w:r w:rsidR="00B90A3B">
        <w:rPr>
          <w:color w:val="000000"/>
        </w:rPr>
        <w:t>and then on many occasions</w:t>
      </w:r>
      <w:r w:rsidR="002A2A0F">
        <w:rPr>
          <w:color w:val="000000"/>
        </w:rPr>
        <w:t>,</w:t>
      </w:r>
      <w:r w:rsidR="000D35F0">
        <w:rPr>
          <w:color w:val="000000"/>
        </w:rPr>
        <w:t xml:space="preserve"> </w:t>
      </w:r>
      <w:r w:rsidR="00B3535F">
        <w:rPr>
          <w:color w:val="000000"/>
        </w:rPr>
        <w:t>with this element</w:t>
      </w:r>
      <w:r w:rsidR="0078303A">
        <w:rPr>
          <w:color w:val="000000"/>
        </w:rPr>
        <w:t xml:space="preserve"> </w:t>
      </w:r>
      <w:r w:rsidR="00B3535F">
        <w:rPr>
          <w:color w:val="000000"/>
        </w:rPr>
        <w:t xml:space="preserve">of </w:t>
      </w:r>
      <w:r w:rsidR="0078303A">
        <w:rPr>
          <w:color w:val="000000"/>
        </w:rPr>
        <w:t xml:space="preserve">surprise </w:t>
      </w:r>
      <w:r w:rsidR="00B90A3B">
        <w:rPr>
          <w:color w:val="000000"/>
        </w:rPr>
        <w:t xml:space="preserve">the visit </w:t>
      </w:r>
      <w:r w:rsidR="00E50F70">
        <w:rPr>
          <w:color w:val="000000"/>
        </w:rPr>
        <w:t>proves to be very fruitful.</w:t>
      </w:r>
      <w:r w:rsidR="002A2A0F">
        <w:rPr>
          <w:color w:val="000000"/>
        </w:rPr>
        <w:t xml:space="preserve"> All aspects of an</w:t>
      </w:r>
      <w:r w:rsidR="00E50F70">
        <w:rPr>
          <w:color w:val="000000"/>
        </w:rPr>
        <w:t xml:space="preserve"> inspection</w:t>
      </w:r>
      <w:r w:rsidR="00E50F70" w:rsidRPr="00E50F70">
        <w:rPr>
          <w:rFonts w:asciiTheme="minorHAnsi" w:hAnsiTheme="minorHAnsi" w:cstheme="minorHAnsi"/>
          <w:color w:val="000000"/>
        </w:rPr>
        <w:t xml:space="preserve"> </w:t>
      </w:r>
      <w:r w:rsidR="00B90A3B">
        <w:rPr>
          <w:rFonts w:asciiTheme="minorHAnsi" w:hAnsiTheme="minorHAnsi" w:cstheme="minorHAnsi"/>
          <w:color w:val="000000"/>
        </w:rPr>
        <w:t>take into account</w:t>
      </w:r>
      <w:r w:rsidR="00953D73">
        <w:rPr>
          <w:rFonts w:asciiTheme="minorHAnsi" w:hAnsiTheme="minorHAnsi" w:cstheme="minorHAnsi"/>
          <w:color w:val="000000"/>
        </w:rPr>
        <w:t xml:space="preserve"> the referral method together with</w:t>
      </w:r>
      <w:r w:rsidR="00E50F70" w:rsidRPr="00B805D2">
        <w:rPr>
          <w:rFonts w:asciiTheme="minorHAnsi" w:hAnsiTheme="minorHAnsi" w:cstheme="minorHAnsi"/>
          <w:color w:val="000000"/>
        </w:rPr>
        <w:t xml:space="preserve"> assessment</w:t>
      </w:r>
      <w:r w:rsidR="00953D73">
        <w:rPr>
          <w:rFonts w:asciiTheme="minorHAnsi" w:hAnsiTheme="minorHAnsi" w:cstheme="minorHAnsi"/>
          <w:color w:val="000000"/>
        </w:rPr>
        <w:t>s</w:t>
      </w:r>
      <w:r w:rsidR="00E50F70" w:rsidRPr="00B805D2">
        <w:rPr>
          <w:rFonts w:asciiTheme="minorHAnsi" w:hAnsiTheme="minorHAnsi" w:cstheme="minorHAnsi"/>
          <w:color w:val="000000"/>
        </w:rPr>
        <w:t>, inpatient</w:t>
      </w:r>
      <w:r w:rsidR="00953D73">
        <w:rPr>
          <w:rFonts w:asciiTheme="minorHAnsi" w:hAnsiTheme="minorHAnsi" w:cstheme="minorHAnsi"/>
          <w:color w:val="000000"/>
        </w:rPr>
        <w:t>/s</w:t>
      </w:r>
      <w:r w:rsidR="00E50F70" w:rsidRPr="00B805D2">
        <w:rPr>
          <w:rFonts w:asciiTheme="minorHAnsi" w:hAnsiTheme="minorHAnsi" w:cstheme="minorHAnsi"/>
          <w:color w:val="000000"/>
        </w:rPr>
        <w:t>, community and outreach services</w:t>
      </w:r>
      <w:r w:rsidR="00AC1A68">
        <w:rPr>
          <w:rFonts w:asciiTheme="minorHAnsi" w:hAnsiTheme="minorHAnsi" w:cstheme="minorHAnsi"/>
          <w:color w:val="000000"/>
        </w:rPr>
        <w:t xml:space="preserve"> plus </w:t>
      </w:r>
      <w:r w:rsidR="00953D73">
        <w:rPr>
          <w:rFonts w:asciiTheme="minorHAnsi" w:hAnsiTheme="minorHAnsi" w:cstheme="minorHAnsi"/>
          <w:color w:val="000000"/>
        </w:rPr>
        <w:t>an</w:t>
      </w:r>
      <w:r w:rsidR="00AC1A68">
        <w:rPr>
          <w:rFonts w:asciiTheme="minorHAnsi" w:hAnsiTheme="minorHAnsi" w:cstheme="minorHAnsi"/>
          <w:color w:val="000000"/>
        </w:rPr>
        <w:t xml:space="preserve"> </w:t>
      </w:r>
      <w:r w:rsidR="00953D73">
        <w:rPr>
          <w:rFonts w:asciiTheme="minorHAnsi" w:hAnsiTheme="minorHAnsi" w:cstheme="minorHAnsi"/>
          <w:color w:val="000000"/>
        </w:rPr>
        <w:t xml:space="preserve">appraisal </w:t>
      </w:r>
      <w:r w:rsidR="00AC1A68">
        <w:rPr>
          <w:rFonts w:asciiTheme="minorHAnsi" w:hAnsiTheme="minorHAnsi" w:cstheme="minorHAnsi"/>
          <w:color w:val="000000"/>
        </w:rPr>
        <w:t>of the entire system</w:t>
      </w:r>
      <w:r w:rsidR="00E50F70" w:rsidRPr="00B805D2">
        <w:rPr>
          <w:rFonts w:asciiTheme="minorHAnsi" w:hAnsiTheme="minorHAnsi" w:cstheme="minorHAnsi"/>
          <w:color w:val="000000"/>
        </w:rPr>
        <w:t>.</w:t>
      </w:r>
      <w:r w:rsidR="005E312B">
        <w:rPr>
          <w:rFonts w:asciiTheme="minorHAnsi" w:hAnsiTheme="minorHAnsi" w:cstheme="minorHAnsi"/>
          <w:color w:val="000000"/>
        </w:rPr>
        <w:t xml:space="preserve"> Additionally</w:t>
      </w:r>
      <w:r w:rsidR="00953D73">
        <w:rPr>
          <w:rFonts w:asciiTheme="minorHAnsi" w:hAnsiTheme="minorHAnsi" w:cstheme="minorHAnsi"/>
          <w:color w:val="000000"/>
        </w:rPr>
        <w:t>, after completion of the</w:t>
      </w:r>
      <w:r w:rsidR="00AC1A68">
        <w:rPr>
          <w:rFonts w:asciiTheme="minorHAnsi" w:hAnsiTheme="minorHAnsi" w:cstheme="minorHAnsi"/>
          <w:color w:val="000000"/>
        </w:rPr>
        <w:t xml:space="preserve"> visit a complete report is forthcoming.</w:t>
      </w:r>
    </w:p>
    <w:p w:rsidR="00FF7EE2" w:rsidRDefault="00B90A3B" w:rsidP="00FF7EE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Thus </w:t>
      </w:r>
      <w:r w:rsidR="00953D73">
        <w:rPr>
          <w:rFonts w:asciiTheme="minorHAnsi" w:hAnsiTheme="minorHAnsi" w:cstheme="minorHAnsi"/>
        </w:rPr>
        <w:t>a</w:t>
      </w:r>
      <w:r w:rsidR="004B4D70">
        <w:rPr>
          <w:rFonts w:asciiTheme="minorHAnsi" w:hAnsiTheme="minorHAnsi" w:cstheme="minorHAnsi"/>
        </w:rPr>
        <w:t xml:space="preserve">n integral part of </w:t>
      </w:r>
      <w:r w:rsidR="00953D73">
        <w:rPr>
          <w:rFonts w:asciiTheme="minorHAnsi" w:hAnsiTheme="minorHAnsi" w:cstheme="minorHAnsi"/>
        </w:rPr>
        <w:t xml:space="preserve">the </w:t>
      </w:r>
      <w:r w:rsidR="004B4D70">
        <w:rPr>
          <w:rFonts w:asciiTheme="minorHAnsi" w:hAnsiTheme="minorHAnsi" w:cstheme="minorHAnsi"/>
        </w:rPr>
        <w:t xml:space="preserve">inspection process, indicated in </w:t>
      </w:r>
      <w:r w:rsidR="00FF7EE2" w:rsidRPr="00FF7EE2">
        <w:rPr>
          <w:rFonts w:asciiTheme="minorHAnsi" w:hAnsiTheme="minorHAnsi" w:cstheme="minorHAnsi"/>
        </w:rPr>
        <w:t>Section 51</w:t>
      </w:r>
      <w:r w:rsidR="004B4D70">
        <w:rPr>
          <w:rFonts w:asciiTheme="minorHAnsi" w:hAnsiTheme="minorHAnsi" w:cstheme="minorHAnsi"/>
        </w:rPr>
        <w:t xml:space="preserve"> Mental Health Act 2001</w:t>
      </w:r>
      <w:r w:rsidR="00FF7EE2" w:rsidRPr="00FF7EE2">
        <w:rPr>
          <w:rFonts w:asciiTheme="minorHAnsi" w:hAnsiTheme="minorHAnsi" w:cstheme="minorHAnsi"/>
        </w:rPr>
        <w:t>,</w:t>
      </w:r>
      <w:r w:rsidR="004B4D70">
        <w:rPr>
          <w:rFonts w:asciiTheme="minorHAnsi" w:hAnsiTheme="minorHAnsi" w:cstheme="minorHAnsi"/>
        </w:rPr>
        <w:t xml:space="preserve"> are that </w:t>
      </w:r>
      <w:r w:rsidR="00FF7EE2" w:rsidRPr="00FF7EE2">
        <w:rPr>
          <w:rFonts w:asciiTheme="minorHAnsi" w:hAnsiTheme="minorHAnsi" w:cstheme="minorHAnsi"/>
        </w:rPr>
        <w:t xml:space="preserve">the functions of the Inspectorate </w:t>
      </w:r>
      <w:r w:rsidR="00953D73">
        <w:rPr>
          <w:rFonts w:asciiTheme="minorHAnsi" w:hAnsiTheme="minorHAnsi" w:cstheme="minorHAnsi"/>
        </w:rPr>
        <w:t>encompasses</w:t>
      </w:r>
      <w:r w:rsidR="00FF7EE2" w:rsidRPr="00FF7EE2">
        <w:rPr>
          <w:rFonts w:asciiTheme="minorHAnsi" w:hAnsiTheme="minorHAnsi" w:cstheme="minorHAnsi"/>
        </w:rPr>
        <w:t xml:space="preserve"> </w:t>
      </w:r>
      <w:r w:rsidR="004B4D70">
        <w:rPr>
          <w:rFonts w:asciiTheme="minorHAnsi" w:hAnsiTheme="minorHAnsi" w:cstheme="minorHAnsi"/>
        </w:rPr>
        <w:t>if the approved center follow</w:t>
      </w:r>
      <w:r w:rsidR="00953D73">
        <w:rPr>
          <w:rFonts w:asciiTheme="minorHAnsi" w:hAnsiTheme="minorHAnsi" w:cstheme="minorHAnsi"/>
        </w:rPr>
        <w:t>s</w:t>
      </w:r>
      <w:r w:rsidR="004B4D70">
        <w:rPr>
          <w:rFonts w:asciiTheme="minorHAnsi" w:hAnsiTheme="minorHAnsi" w:cstheme="minorHAnsi"/>
        </w:rPr>
        <w:t xml:space="preserve"> the Code of Practice </w:t>
      </w:r>
      <w:r w:rsidR="004B4D70" w:rsidRPr="00FF7EE2">
        <w:rPr>
          <w:rFonts w:asciiTheme="minorHAnsi" w:hAnsiTheme="minorHAnsi" w:cstheme="minorHAnsi"/>
        </w:rPr>
        <w:t>prepared by the Commission under Section 33(3)(e) of the Act and under Section 52(d</w:t>
      </w:r>
      <w:r w:rsidR="004B4D70">
        <w:rPr>
          <w:rFonts w:asciiTheme="minorHAnsi" w:hAnsiTheme="minorHAnsi" w:cstheme="minorHAnsi"/>
        </w:rPr>
        <w:t>) and to what</w:t>
      </w:r>
      <w:r w:rsidR="00953D73">
        <w:rPr>
          <w:rFonts w:asciiTheme="minorHAnsi" w:hAnsiTheme="minorHAnsi" w:cstheme="minorHAnsi"/>
        </w:rPr>
        <w:t xml:space="preserve"> extent its practices </w:t>
      </w:r>
      <w:r w:rsidR="005E312B">
        <w:rPr>
          <w:rFonts w:asciiTheme="minorHAnsi" w:hAnsiTheme="minorHAnsi" w:cstheme="minorHAnsi"/>
        </w:rPr>
        <w:t xml:space="preserve">occur. </w:t>
      </w:r>
      <w:r w:rsidR="005E312B" w:rsidRPr="00FF7EE2">
        <w:rPr>
          <w:rFonts w:asciiTheme="minorHAnsi" w:hAnsiTheme="minorHAnsi" w:cstheme="minorHAnsi"/>
        </w:rPr>
        <w:t>Furthe</w:t>
      </w:r>
      <w:r w:rsidR="005E312B">
        <w:rPr>
          <w:rFonts w:asciiTheme="minorHAnsi" w:hAnsiTheme="minorHAnsi" w:cstheme="minorHAnsi"/>
        </w:rPr>
        <w:t>rmore</w:t>
      </w:r>
      <w:r w:rsidR="0002721E">
        <w:rPr>
          <w:rFonts w:asciiTheme="minorHAnsi" w:hAnsiTheme="minorHAnsi" w:cstheme="minorHAnsi"/>
        </w:rPr>
        <w:t xml:space="preserve"> the</w:t>
      </w:r>
      <w:r w:rsidR="00FF7EE2" w:rsidRPr="00FF7EE2">
        <w:rPr>
          <w:rFonts w:asciiTheme="minorHAnsi" w:hAnsiTheme="minorHAnsi" w:cstheme="minorHAnsi"/>
        </w:rPr>
        <w:t xml:space="preserve"> information on the Rules, Codes of Practice and Regulations please refer to </w:t>
      </w:r>
      <w:hyperlink r:id="rId6" w:history="1">
        <w:r w:rsidR="00FF7EE2" w:rsidRPr="00FF7EE2">
          <w:rPr>
            <w:rStyle w:val="Hyperlink"/>
            <w:rFonts w:asciiTheme="minorHAnsi" w:hAnsiTheme="minorHAnsi" w:cstheme="minorHAnsi"/>
          </w:rPr>
          <w:t>Mental Health Act, 2001</w:t>
        </w:r>
      </w:hyperlink>
      <w:r w:rsidR="00FF7EE2" w:rsidRPr="00FF7EE2">
        <w:rPr>
          <w:rFonts w:asciiTheme="minorHAnsi" w:hAnsiTheme="minorHAnsi" w:cstheme="minorHAnsi"/>
        </w:rPr>
        <w:t xml:space="preserve"> and </w:t>
      </w:r>
      <w:hyperlink r:id="rId7" w:history="1">
        <w:r w:rsidR="00FF7EE2" w:rsidRPr="00FF7EE2">
          <w:rPr>
            <w:rStyle w:val="Hyperlink"/>
            <w:rFonts w:asciiTheme="minorHAnsi" w:hAnsiTheme="minorHAnsi" w:cstheme="minorHAnsi"/>
          </w:rPr>
          <w:t xml:space="preserve">Registration of Approved </w:t>
        </w:r>
        <w:r w:rsidR="00B805D2" w:rsidRPr="00FF7EE2">
          <w:rPr>
            <w:rStyle w:val="Hyperlink"/>
            <w:rFonts w:asciiTheme="minorHAnsi" w:hAnsiTheme="minorHAnsi" w:cstheme="minorHAnsi"/>
          </w:rPr>
          <w:t>Centers</w:t>
        </w:r>
      </w:hyperlink>
      <w:r w:rsidR="005E312B">
        <w:t xml:space="preserve"> (ILS 2011)</w:t>
      </w:r>
      <w:r w:rsidR="00FF7EE2" w:rsidRPr="00FF7EE2">
        <w:rPr>
          <w:rFonts w:asciiTheme="minorHAnsi" w:hAnsiTheme="minorHAnsi" w:cstheme="minorHAnsi"/>
        </w:rPr>
        <w:t>.</w:t>
      </w:r>
    </w:p>
    <w:p w:rsidR="00406252" w:rsidRPr="00FF7EE2" w:rsidRDefault="00406252" w:rsidP="00FF7EE2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other sid</w:t>
      </w:r>
      <w:r w:rsidR="005E312B">
        <w:rPr>
          <w:rFonts w:asciiTheme="minorHAnsi" w:hAnsiTheme="minorHAnsi" w:cstheme="minorHAnsi"/>
        </w:rPr>
        <w:t>e of the coin a</w:t>
      </w:r>
      <w:r>
        <w:rPr>
          <w:rFonts w:asciiTheme="minorHAnsi" w:hAnsiTheme="minorHAnsi" w:cstheme="minorHAnsi"/>
        </w:rPr>
        <w:t xml:space="preserve"> disadvantage</w:t>
      </w:r>
      <w:r w:rsidR="005B27B8">
        <w:rPr>
          <w:rFonts w:asciiTheme="minorHAnsi" w:hAnsiTheme="minorHAnsi" w:cstheme="minorHAnsi"/>
        </w:rPr>
        <w:t xml:space="preserve"> of</w:t>
      </w:r>
      <w:r>
        <w:rPr>
          <w:rFonts w:asciiTheme="minorHAnsi" w:hAnsiTheme="minorHAnsi" w:cstheme="minorHAnsi"/>
        </w:rPr>
        <w:t xml:space="preserve"> an Inspectorate visit </w:t>
      </w:r>
      <w:r w:rsidR="00886D0F">
        <w:rPr>
          <w:rFonts w:asciiTheme="minorHAnsi" w:hAnsiTheme="minorHAnsi" w:cstheme="minorHAnsi"/>
        </w:rPr>
        <w:t>whereas</w:t>
      </w:r>
      <w:r w:rsidR="00B90A3B">
        <w:rPr>
          <w:rFonts w:asciiTheme="minorHAnsi" w:hAnsiTheme="minorHAnsi" w:cstheme="minorHAnsi"/>
        </w:rPr>
        <w:t xml:space="preserve"> </w:t>
      </w:r>
      <w:r w:rsidR="005E312B">
        <w:rPr>
          <w:rFonts w:asciiTheme="minorHAnsi" w:hAnsiTheme="minorHAnsi" w:cstheme="minorHAnsi"/>
        </w:rPr>
        <w:t>I have personally encountered is</w:t>
      </w:r>
      <w:r>
        <w:rPr>
          <w:rFonts w:asciiTheme="minorHAnsi" w:hAnsiTheme="minorHAnsi" w:cstheme="minorHAnsi"/>
        </w:rPr>
        <w:t xml:space="preserve"> that with prior knowledge of the visit </w:t>
      </w:r>
      <w:r w:rsidR="005B27B8">
        <w:rPr>
          <w:rFonts w:asciiTheme="minorHAnsi" w:hAnsiTheme="minorHAnsi" w:cstheme="minorHAnsi"/>
        </w:rPr>
        <w:t>the facility</w:t>
      </w:r>
      <w:r>
        <w:rPr>
          <w:rFonts w:asciiTheme="minorHAnsi" w:hAnsiTheme="minorHAnsi" w:cstheme="minorHAnsi"/>
        </w:rPr>
        <w:t xml:space="preserve"> c</w:t>
      </w:r>
      <w:r w:rsidR="005B27B8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</w:rPr>
        <w:t xml:space="preserve"> be </w:t>
      </w:r>
      <w:r w:rsidR="005B27B8">
        <w:rPr>
          <w:rFonts w:asciiTheme="minorHAnsi" w:hAnsiTheme="minorHAnsi" w:cstheme="minorHAnsi"/>
        </w:rPr>
        <w:t xml:space="preserve">totally </w:t>
      </w:r>
      <w:r>
        <w:rPr>
          <w:rFonts w:asciiTheme="minorHAnsi" w:hAnsiTheme="minorHAnsi" w:cstheme="minorHAnsi"/>
        </w:rPr>
        <w:t xml:space="preserve">prepared and presented with no </w:t>
      </w:r>
      <w:r w:rsidR="00713797">
        <w:rPr>
          <w:rFonts w:asciiTheme="minorHAnsi" w:hAnsiTheme="minorHAnsi" w:cstheme="minorHAnsi"/>
        </w:rPr>
        <w:t xml:space="preserve">apparent </w:t>
      </w:r>
      <w:r>
        <w:rPr>
          <w:rFonts w:asciiTheme="minorHAnsi" w:hAnsiTheme="minorHAnsi" w:cstheme="minorHAnsi"/>
        </w:rPr>
        <w:t>violations.</w:t>
      </w:r>
      <w:r w:rsidR="00713797">
        <w:rPr>
          <w:rFonts w:asciiTheme="minorHAnsi" w:hAnsiTheme="minorHAnsi" w:cstheme="minorHAnsi"/>
        </w:rPr>
        <w:t xml:space="preserve"> </w:t>
      </w:r>
      <w:r w:rsidR="00EF578A">
        <w:rPr>
          <w:rFonts w:asciiTheme="minorHAnsi" w:hAnsiTheme="minorHAnsi" w:cstheme="minorHAnsi"/>
        </w:rPr>
        <w:t>This situation does not paint the real picture and is distracting in many ways. For me I can only</w:t>
      </w:r>
      <w:r w:rsidR="00713797">
        <w:rPr>
          <w:rFonts w:asciiTheme="minorHAnsi" w:hAnsiTheme="minorHAnsi" w:cstheme="minorHAnsi"/>
        </w:rPr>
        <w:t xml:space="preserve"> see </w:t>
      </w:r>
      <w:r w:rsidR="00EF578A">
        <w:rPr>
          <w:rFonts w:asciiTheme="minorHAnsi" w:hAnsiTheme="minorHAnsi" w:cstheme="minorHAnsi"/>
        </w:rPr>
        <w:t xml:space="preserve">a </w:t>
      </w:r>
      <w:r w:rsidR="00713797">
        <w:rPr>
          <w:rFonts w:asciiTheme="minorHAnsi" w:hAnsiTheme="minorHAnsi" w:cstheme="minorHAnsi"/>
        </w:rPr>
        <w:t>few</w:t>
      </w:r>
      <w:r w:rsidR="00EF578A">
        <w:rPr>
          <w:rFonts w:asciiTheme="minorHAnsi" w:hAnsiTheme="minorHAnsi" w:cstheme="minorHAnsi"/>
        </w:rPr>
        <w:t xml:space="preserve"> negatives in relation to an</w:t>
      </w:r>
      <w:r w:rsidR="00713797">
        <w:rPr>
          <w:rFonts w:asciiTheme="minorHAnsi" w:hAnsiTheme="minorHAnsi" w:cstheme="minorHAnsi"/>
        </w:rPr>
        <w:t xml:space="preserve"> Inspectorate visit</w:t>
      </w:r>
      <w:r w:rsidR="00924FD7">
        <w:rPr>
          <w:rFonts w:asciiTheme="minorHAnsi" w:hAnsiTheme="minorHAnsi" w:cstheme="minorHAnsi"/>
        </w:rPr>
        <w:t>s</w:t>
      </w:r>
      <w:r w:rsidR="00713797">
        <w:rPr>
          <w:rFonts w:asciiTheme="minorHAnsi" w:hAnsiTheme="minorHAnsi" w:cstheme="minorHAnsi"/>
        </w:rPr>
        <w:t>, therefore I embrace</w:t>
      </w:r>
      <w:r w:rsidR="00EF578A">
        <w:rPr>
          <w:rFonts w:asciiTheme="minorHAnsi" w:hAnsiTheme="minorHAnsi" w:cstheme="minorHAnsi"/>
        </w:rPr>
        <w:t xml:space="preserve"> this process wholeheartly</w:t>
      </w:r>
      <w:r w:rsidR="009F6E3B">
        <w:rPr>
          <w:rFonts w:asciiTheme="minorHAnsi" w:hAnsiTheme="minorHAnsi" w:cstheme="minorHAnsi"/>
        </w:rPr>
        <w:t xml:space="preserve"> as a way forward</w:t>
      </w:r>
      <w:r w:rsidR="00EF578A">
        <w:rPr>
          <w:rFonts w:asciiTheme="minorHAnsi" w:hAnsiTheme="minorHAnsi" w:cstheme="minorHAnsi"/>
        </w:rPr>
        <w:t xml:space="preserve"> but bear in mind all the players need to be honest</w:t>
      </w:r>
      <w:r w:rsidR="009F6E3B">
        <w:rPr>
          <w:rFonts w:asciiTheme="minorHAnsi" w:hAnsiTheme="minorHAnsi" w:cstheme="minorHAnsi"/>
        </w:rPr>
        <w:t>.</w:t>
      </w:r>
    </w:p>
    <w:p w:rsidR="007159A2" w:rsidRPr="007159A2" w:rsidRDefault="00D5680A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What’s more indicated inside Module 7 of the ILS Book of Readings clearly </w:t>
      </w:r>
      <w:r w:rsidR="00713797">
        <w:rPr>
          <w:rFonts w:ascii="Calibri" w:hAnsi="Calibri" w:cs="Calibri"/>
          <w:sz w:val="24"/>
          <w:szCs w:val="24"/>
        </w:rPr>
        <w:t>is</w:t>
      </w:r>
      <w:r>
        <w:rPr>
          <w:rFonts w:ascii="Calibri" w:hAnsi="Calibri" w:cs="Calibri"/>
          <w:sz w:val="24"/>
          <w:szCs w:val="24"/>
        </w:rPr>
        <w:t xml:space="preserve"> stated</w:t>
      </w:r>
      <w:r w:rsidR="00C85ADC" w:rsidRPr="007159A2">
        <w:rPr>
          <w:rFonts w:ascii="Calibri" w:hAnsi="Calibri" w:cs="Calibri"/>
          <w:sz w:val="24"/>
          <w:szCs w:val="24"/>
        </w:rPr>
        <w:t xml:space="preserve"> that ‘Legislation promotes human rights of people with Mental </w:t>
      </w:r>
      <w:r w:rsidR="00FF7EE2">
        <w:rPr>
          <w:rFonts w:ascii="Calibri" w:hAnsi="Calibri" w:cs="Calibri"/>
          <w:sz w:val="24"/>
          <w:szCs w:val="24"/>
        </w:rPr>
        <w:t>Health Disabilities</w:t>
      </w:r>
      <w:r w:rsidR="009000C1" w:rsidRPr="007159A2">
        <w:rPr>
          <w:rFonts w:ascii="Calibri" w:hAnsi="Calibri" w:cs="Calibri"/>
          <w:sz w:val="24"/>
          <w:szCs w:val="24"/>
        </w:rPr>
        <w:t xml:space="preserve"> through the expansion of specific rights and that sets </w:t>
      </w:r>
      <w:r w:rsidR="00713797">
        <w:rPr>
          <w:rFonts w:ascii="Calibri" w:hAnsi="Calibri" w:cs="Calibri"/>
          <w:sz w:val="24"/>
          <w:szCs w:val="24"/>
        </w:rPr>
        <w:t>out procedures which ensures</w:t>
      </w:r>
      <w:r w:rsidR="009000C1" w:rsidRPr="007159A2">
        <w:rPr>
          <w:rFonts w:ascii="Calibri" w:hAnsi="Calibri" w:cs="Calibri"/>
          <w:sz w:val="24"/>
          <w:szCs w:val="24"/>
        </w:rPr>
        <w:t xml:space="preserve"> due processes are </w:t>
      </w:r>
      <w:r w:rsidR="007159A2" w:rsidRPr="007159A2">
        <w:rPr>
          <w:rFonts w:ascii="Calibri" w:hAnsi="Calibri" w:cs="Calibri"/>
          <w:sz w:val="24"/>
          <w:szCs w:val="24"/>
        </w:rPr>
        <w:t>followed and these are</w:t>
      </w:r>
      <w:r w:rsidR="009000C1" w:rsidRPr="007159A2">
        <w:rPr>
          <w:rFonts w:ascii="Calibri" w:hAnsi="Calibri" w:cs="Calibri"/>
          <w:sz w:val="24"/>
          <w:szCs w:val="24"/>
        </w:rPr>
        <w:t xml:space="preserve"> critical to improving such rights</w:t>
      </w:r>
      <w:r w:rsidR="009F6E3B">
        <w:rPr>
          <w:rFonts w:ascii="Calibri" w:hAnsi="Calibri" w:cs="Calibri"/>
          <w:sz w:val="24"/>
          <w:szCs w:val="24"/>
        </w:rPr>
        <w:t>’</w:t>
      </w:r>
      <w:r w:rsidR="009000C1" w:rsidRPr="007159A2">
        <w:rPr>
          <w:rFonts w:ascii="Calibri" w:hAnsi="Calibri" w:cs="Calibri"/>
          <w:sz w:val="24"/>
          <w:szCs w:val="24"/>
        </w:rPr>
        <w:t xml:space="preserve">. </w:t>
      </w:r>
      <w:r w:rsidR="009F6E3B">
        <w:rPr>
          <w:rFonts w:ascii="Calibri" w:hAnsi="Calibri" w:cs="Calibri"/>
          <w:sz w:val="24"/>
          <w:szCs w:val="24"/>
        </w:rPr>
        <w:t xml:space="preserve"> For that reason, I </w:t>
      </w:r>
      <w:r w:rsidR="00713797">
        <w:rPr>
          <w:rFonts w:ascii="Calibri" w:hAnsi="Calibri" w:cs="Calibri"/>
          <w:sz w:val="24"/>
          <w:szCs w:val="24"/>
        </w:rPr>
        <w:t>totally endorse</w:t>
      </w:r>
      <w:r w:rsidR="009F6E3B">
        <w:rPr>
          <w:rFonts w:ascii="Calibri" w:hAnsi="Calibri" w:cs="Calibri"/>
          <w:sz w:val="24"/>
          <w:szCs w:val="24"/>
        </w:rPr>
        <w:t xml:space="preserve"> Inspectorate visits within Legislation because it serves as a principle to follow and maintain.</w:t>
      </w:r>
      <w:r w:rsidR="009000C1" w:rsidRPr="007159A2">
        <w:rPr>
          <w:rFonts w:ascii="Calibri" w:hAnsi="Calibri" w:cs="Calibri"/>
          <w:sz w:val="24"/>
          <w:szCs w:val="24"/>
        </w:rPr>
        <w:t xml:space="preserve"> </w:t>
      </w:r>
    </w:p>
    <w:p w:rsidR="007072B7" w:rsidRDefault="00C63B58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Albeit that </w:t>
      </w:r>
      <w:r w:rsidR="007159A2" w:rsidRPr="007159A2">
        <w:rPr>
          <w:rFonts w:ascii="Calibri" w:hAnsi="Calibri" w:cs="Calibri"/>
          <w:sz w:val="24"/>
          <w:szCs w:val="24"/>
        </w:rPr>
        <w:t xml:space="preserve">if </w:t>
      </w:r>
      <w:r w:rsidR="00D5680A">
        <w:rPr>
          <w:rFonts w:ascii="Calibri" w:hAnsi="Calibri" w:cs="Calibri"/>
          <w:sz w:val="24"/>
          <w:szCs w:val="24"/>
        </w:rPr>
        <w:t>this legislation is in place there is a possibility that in time to come, the legislation may</w:t>
      </w:r>
      <w:r w:rsidR="007072B7">
        <w:rPr>
          <w:rFonts w:ascii="Calibri" w:hAnsi="Calibri" w:cs="Calibri"/>
          <w:sz w:val="24"/>
          <w:szCs w:val="24"/>
        </w:rPr>
        <w:t xml:space="preserve"> become</w:t>
      </w:r>
      <w:r w:rsidR="00D5680A">
        <w:rPr>
          <w:rFonts w:ascii="Calibri" w:hAnsi="Calibri" w:cs="Calibri"/>
          <w:sz w:val="24"/>
          <w:szCs w:val="24"/>
        </w:rPr>
        <w:t xml:space="preserve"> just </w:t>
      </w:r>
      <w:r w:rsidR="007072B7">
        <w:rPr>
          <w:rFonts w:ascii="Calibri" w:hAnsi="Calibri" w:cs="Calibri"/>
          <w:sz w:val="24"/>
          <w:szCs w:val="24"/>
        </w:rPr>
        <w:t>a simple suggestion</w:t>
      </w:r>
      <w:r w:rsidR="007159A2" w:rsidRPr="007159A2">
        <w:rPr>
          <w:rFonts w:ascii="Calibri" w:hAnsi="Calibri" w:cs="Calibri"/>
          <w:sz w:val="24"/>
          <w:szCs w:val="24"/>
        </w:rPr>
        <w:t xml:space="preserve"> if </w:t>
      </w:r>
      <w:r w:rsidR="00D5680A">
        <w:rPr>
          <w:rFonts w:ascii="Calibri" w:hAnsi="Calibri" w:cs="Calibri"/>
          <w:sz w:val="24"/>
          <w:szCs w:val="24"/>
        </w:rPr>
        <w:t xml:space="preserve">it is </w:t>
      </w:r>
      <w:r w:rsidR="007159A2" w:rsidRPr="007159A2">
        <w:rPr>
          <w:rFonts w:ascii="Calibri" w:hAnsi="Calibri" w:cs="Calibri"/>
          <w:sz w:val="24"/>
          <w:szCs w:val="24"/>
        </w:rPr>
        <w:t xml:space="preserve">not </w:t>
      </w:r>
      <w:r w:rsidR="007072B7">
        <w:rPr>
          <w:rFonts w:ascii="Calibri" w:hAnsi="Calibri" w:cs="Calibri"/>
          <w:sz w:val="24"/>
          <w:szCs w:val="24"/>
        </w:rPr>
        <w:t xml:space="preserve">scrutinized and </w:t>
      </w:r>
      <w:r w:rsidR="00BB2076">
        <w:rPr>
          <w:rFonts w:ascii="Calibri" w:hAnsi="Calibri" w:cs="Calibri"/>
          <w:sz w:val="24"/>
          <w:szCs w:val="24"/>
        </w:rPr>
        <w:t>directly</w:t>
      </w:r>
      <w:r w:rsidR="00D5680A">
        <w:rPr>
          <w:rFonts w:ascii="Calibri" w:hAnsi="Calibri" w:cs="Calibri"/>
          <w:sz w:val="24"/>
          <w:szCs w:val="24"/>
        </w:rPr>
        <w:t xml:space="preserve"> </w:t>
      </w:r>
      <w:r w:rsidR="007159A2" w:rsidRPr="007159A2">
        <w:rPr>
          <w:rFonts w:ascii="Calibri" w:hAnsi="Calibri" w:cs="Calibri"/>
          <w:sz w:val="24"/>
          <w:szCs w:val="24"/>
        </w:rPr>
        <w:t xml:space="preserve">monitored. </w:t>
      </w:r>
      <w:r w:rsidR="007072B7">
        <w:rPr>
          <w:rFonts w:ascii="Calibri" w:hAnsi="Calibri" w:cs="Calibri"/>
          <w:sz w:val="24"/>
          <w:szCs w:val="24"/>
        </w:rPr>
        <w:t xml:space="preserve">By </w:t>
      </w:r>
      <w:r w:rsidR="00BB2076">
        <w:rPr>
          <w:rFonts w:ascii="Calibri" w:hAnsi="Calibri" w:cs="Calibri"/>
          <w:sz w:val="24"/>
          <w:szCs w:val="24"/>
        </w:rPr>
        <w:t xml:space="preserve">embracing and </w:t>
      </w:r>
      <w:r w:rsidR="007072B7">
        <w:rPr>
          <w:rFonts w:ascii="Calibri" w:hAnsi="Calibri" w:cs="Calibri"/>
          <w:sz w:val="24"/>
          <w:szCs w:val="24"/>
        </w:rPr>
        <w:t>following this</w:t>
      </w:r>
      <w:r w:rsidR="00BB2076">
        <w:rPr>
          <w:rFonts w:ascii="Calibri" w:hAnsi="Calibri" w:cs="Calibri"/>
          <w:sz w:val="24"/>
          <w:szCs w:val="24"/>
        </w:rPr>
        <w:t xml:space="preserve"> legislation</w:t>
      </w:r>
      <w:r w:rsidR="007072B7">
        <w:rPr>
          <w:rFonts w:ascii="Calibri" w:hAnsi="Calibri" w:cs="Calibri"/>
          <w:sz w:val="24"/>
          <w:szCs w:val="24"/>
        </w:rPr>
        <w:t xml:space="preserve"> closely the persons’ rights are ensured, implemented and practiced.</w:t>
      </w:r>
      <w:r w:rsidR="009000C1" w:rsidRPr="007159A2">
        <w:rPr>
          <w:rFonts w:ascii="Calibri" w:hAnsi="Calibri" w:cs="Calibri"/>
          <w:sz w:val="24"/>
          <w:szCs w:val="24"/>
        </w:rPr>
        <w:t xml:space="preserve"> </w:t>
      </w:r>
      <w:r w:rsidR="007072B7">
        <w:rPr>
          <w:rFonts w:ascii="Calibri" w:hAnsi="Calibri" w:cs="Calibri"/>
          <w:sz w:val="24"/>
          <w:szCs w:val="24"/>
        </w:rPr>
        <w:t>On the other hand if this</w:t>
      </w:r>
      <w:r w:rsidR="00BB2076">
        <w:rPr>
          <w:rFonts w:ascii="Calibri" w:hAnsi="Calibri" w:cs="Calibri"/>
          <w:sz w:val="24"/>
          <w:szCs w:val="24"/>
        </w:rPr>
        <w:t xml:space="preserve"> monitoring </w:t>
      </w:r>
      <w:r w:rsidR="007072B7">
        <w:rPr>
          <w:rFonts w:ascii="Calibri" w:hAnsi="Calibri" w:cs="Calibri"/>
          <w:sz w:val="24"/>
          <w:szCs w:val="24"/>
        </w:rPr>
        <w:t xml:space="preserve">is </w:t>
      </w:r>
      <w:r w:rsidR="007072B7" w:rsidRPr="007159A2">
        <w:rPr>
          <w:rFonts w:ascii="Calibri" w:hAnsi="Calibri" w:cs="Calibri"/>
          <w:sz w:val="24"/>
          <w:szCs w:val="24"/>
        </w:rPr>
        <w:t>not</w:t>
      </w:r>
      <w:r w:rsidR="007159A2" w:rsidRPr="007159A2">
        <w:rPr>
          <w:rFonts w:ascii="Calibri" w:hAnsi="Calibri" w:cs="Calibri"/>
          <w:sz w:val="24"/>
          <w:szCs w:val="24"/>
        </w:rPr>
        <w:t xml:space="preserve"> occur</w:t>
      </w:r>
      <w:r w:rsidR="00BB2076">
        <w:rPr>
          <w:rFonts w:ascii="Calibri" w:hAnsi="Calibri" w:cs="Calibri"/>
          <w:sz w:val="24"/>
          <w:szCs w:val="24"/>
        </w:rPr>
        <w:t>ring how one can</w:t>
      </w:r>
      <w:r w:rsidR="007072B7">
        <w:rPr>
          <w:rFonts w:ascii="Calibri" w:hAnsi="Calibri" w:cs="Calibri"/>
          <w:sz w:val="24"/>
          <w:szCs w:val="24"/>
        </w:rPr>
        <w:t xml:space="preserve"> be sure that all is in place. </w:t>
      </w:r>
    </w:p>
    <w:p w:rsidR="00097BC2" w:rsidRDefault="00A465F1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Conversely, International NGO’s </w:t>
      </w:r>
      <w:r w:rsidR="00E3788D">
        <w:rPr>
          <w:rFonts w:ascii="Calibri" w:hAnsi="Calibri" w:cs="Calibri"/>
          <w:sz w:val="24"/>
          <w:szCs w:val="24"/>
        </w:rPr>
        <w:t xml:space="preserve">(Non-governmental Organizations) </w:t>
      </w:r>
      <w:r>
        <w:rPr>
          <w:rFonts w:ascii="Calibri" w:hAnsi="Calibri" w:cs="Calibri"/>
          <w:sz w:val="24"/>
          <w:szCs w:val="24"/>
        </w:rPr>
        <w:t>being professional organizations are noted to be highly</w:t>
      </w:r>
      <w:r w:rsidR="00097BC2">
        <w:rPr>
          <w:rFonts w:ascii="Calibri" w:hAnsi="Calibri" w:cs="Calibri"/>
          <w:sz w:val="24"/>
          <w:szCs w:val="24"/>
        </w:rPr>
        <w:t xml:space="preserve"> active in documenting violations of human rights in mental health for a number of years. NGO’s </w:t>
      </w:r>
      <w:r>
        <w:rPr>
          <w:rFonts w:ascii="Calibri" w:hAnsi="Calibri" w:cs="Calibri"/>
          <w:sz w:val="24"/>
          <w:szCs w:val="24"/>
        </w:rPr>
        <w:t>are strong advocates and lobbyists’ for the Human Rights of those suffering with a Mental Health Disability. What’s more</w:t>
      </w:r>
      <w:r w:rsidR="00097BC2">
        <w:rPr>
          <w:rFonts w:ascii="Calibri" w:hAnsi="Calibri" w:cs="Calibri"/>
          <w:sz w:val="24"/>
          <w:szCs w:val="24"/>
        </w:rPr>
        <w:t xml:space="preserve"> NGO’s are </w:t>
      </w:r>
      <w:r>
        <w:rPr>
          <w:rFonts w:ascii="Calibri" w:hAnsi="Calibri" w:cs="Calibri"/>
          <w:sz w:val="24"/>
          <w:szCs w:val="24"/>
        </w:rPr>
        <w:t xml:space="preserve">noted to be highly active in seeking out violations while associating with the </w:t>
      </w:r>
      <w:r w:rsidR="00097BC2">
        <w:rPr>
          <w:rFonts w:ascii="Calibri" w:hAnsi="Calibri" w:cs="Calibri"/>
          <w:sz w:val="24"/>
          <w:szCs w:val="24"/>
        </w:rPr>
        <w:t xml:space="preserve">mental health service user, family </w:t>
      </w:r>
      <w:r w:rsidR="00F15914">
        <w:rPr>
          <w:rFonts w:ascii="Calibri" w:hAnsi="Calibri" w:cs="Calibri"/>
          <w:sz w:val="24"/>
          <w:szCs w:val="24"/>
        </w:rPr>
        <w:t xml:space="preserve">along with </w:t>
      </w:r>
      <w:r w:rsidR="00097BC2">
        <w:rPr>
          <w:rFonts w:ascii="Calibri" w:hAnsi="Calibri" w:cs="Calibri"/>
          <w:sz w:val="24"/>
          <w:szCs w:val="24"/>
        </w:rPr>
        <w:t>care gro</w:t>
      </w:r>
      <w:r>
        <w:rPr>
          <w:rFonts w:ascii="Calibri" w:hAnsi="Calibri" w:cs="Calibri"/>
          <w:sz w:val="24"/>
          <w:szCs w:val="24"/>
        </w:rPr>
        <w:t>ups and governments, thus</w:t>
      </w:r>
      <w:r w:rsidR="00097BC2">
        <w:rPr>
          <w:rFonts w:ascii="Calibri" w:hAnsi="Calibri" w:cs="Calibri"/>
          <w:sz w:val="24"/>
          <w:szCs w:val="24"/>
        </w:rPr>
        <w:t xml:space="preserve"> bring</w:t>
      </w:r>
      <w:r>
        <w:rPr>
          <w:rFonts w:ascii="Calibri" w:hAnsi="Calibri" w:cs="Calibri"/>
          <w:sz w:val="24"/>
          <w:szCs w:val="24"/>
        </w:rPr>
        <w:t>ing about</w:t>
      </w:r>
      <w:r w:rsidR="00097BC2">
        <w:rPr>
          <w:rFonts w:ascii="Calibri" w:hAnsi="Calibri" w:cs="Calibri"/>
          <w:sz w:val="24"/>
          <w:szCs w:val="24"/>
        </w:rPr>
        <w:t xml:space="preserve"> positive changes in the area of </w:t>
      </w:r>
      <w:r w:rsidR="00924FD7">
        <w:rPr>
          <w:rFonts w:ascii="Calibri" w:hAnsi="Calibri" w:cs="Calibri"/>
          <w:sz w:val="24"/>
          <w:szCs w:val="24"/>
        </w:rPr>
        <w:t>ar</w:t>
      </w:r>
      <w:r w:rsidR="00097BC2">
        <w:rPr>
          <w:rFonts w:ascii="Calibri" w:hAnsi="Calibri" w:cs="Calibri"/>
          <w:sz w:val="24"/>
          <w:szCs w:val="24"/>
        </w:rPr>
        <w:t>mental health.</w:t>
      </w:r>
    </w:p>
    <w:p w:rsidR="00E3788D" w:rsidRDefault="00A465F1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Into the bargain </w:t>
      </w:r>
      <w:r w:rsidR="00AE5B4B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considerable plus for NGO’s is their independence, their ability to be transparent and autonomous. </w:t>
      </w:r>
      <w:r w:rsidR="00AE5B4B">
        <w:rPr>
          <w:rFonts w:ascii="Calibri" w:hAnsi="Calibri" w:cs="Calibri"/>
          <w:sz w:val="24"/>
          <w:szCs w:val="24"/>
        </w:rPr>
        <w:t xml:space="preserve"> </w:t>
      </w:r>
      <w:r w:rsidR="00E3788D">
        <w:rPr>
          <w:rFonts w:ascii="Calibri" w:hAnsi="Calibri" w:cs="Calibri"/>
          <w:sz w:val="24"/>
          <w:szCs w:val="24"/>
        </w:rPr>
        <w:t>Dissimilar to those</w:t>
      </w:r>
      <w:r w:rsidR="00AE5B4B">
        <w:rPr>
          <w:rFonts w:ascii="Calibri" w:hAnsi="Calibri" w:cs="Calibri"/>
          <w:sz w:val="24"/>
          <w:szCs w:val="24"/>
        </w:rPr>
        <w:t xml:space="preserve"> working for, or even appoin</w:t>
      </w:r>
      <w:r w:rsidR="00E3788D">
        <w:rPr>
          <w:rFonts w:ascii="Calibri" w:hAnsi="Calibri" w:cs="Calibri"/>
          <w:sz w:val="24"/>
          <w:szCs w:val="24"/>
        </w:rPr>
        <w:t>ted by governments NGO’s are at liberty to query and investigate</w:t>
      </w:r>
      <w:r w:rsidR="00AE5B4B">
        <w:rPr>
          <w:rFonts w:ascii="Calibri" w:hAnsi="Calibri" w:cs="Calibri"/>
          <w:sz w:val="24"/>
          <w:szCs w:val="24"/>
        </w:rPr>
        <w:t xml:space="preserve"> violations of rights without </w:t>
      </w:r>
      <w:r w:rsidR="00E3788D">
        <w:rPr>
          <w:rFonts w:ascii="Calibri" w:hAnsi="Calibri" w:cs="Calibri"/>
          <w:sz w:val="24"/>
          <w:szCs w:val="24"/>
        </w:rPr>
        <w:t xml:space="preserve">encountering any </w:t>
      </w:r>
      <w:r w:rsidR="00AE5B4B">
        <w:rPr>
          <w:rFonts w:ascii="Calibri" w:hAnsi="Calibri" w:cs="Calibri"/>
          <w:sz w:val="24"/>
          <w:szCs w:val="24"/>
        </w:rPr>
        <w:t xml:space="preserve">fear of losing position or favor. </w:t>
      </w:r>
    </w:p>
    <w:p w:rsidR="005732E8" w:rsidRDefault="00E3788D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From my personal </w:t>
      </w:r>
      <w:r w:rsidR="00F15914">
        <w:rPr>
          <w:rFonts w:ascii="Calibri" w:hAnsi="Calibri" w:cs="Calibri"/>
          <w:sz w:val="24"/>
          <w:szCs w:val="24"/>
        </w:rPr>
        <w:t xml:space="preserve">field </w:t>
      </w:r>
      <w:r>
        <w:rPr>
          <w:rFonts w:ascii="Calibri" w:hAnsi="Calibri" w:cs="Calibri"/>
          <w:sz w:val="24"/>
          <w:szCs w:val="24"/>
        </w:rPr>
        <w:t xml:space="preserve">experience </w:t>
      </w:r>
      <w:r w:rsidR="00F15914">
        <w:rPr>
          <w:rFonts w:ascii="Calibri" w:hAnsi="Calibri" w:cs="Calibri"/>
          <w:sz w:val="24"/>
          <w:szCs w:val="24"/>
        </w:rPr>
        <w:t>while working with staff</w:t>
      </w:r>
      <w:r>
        <w:rPr>
          <w:rFonts w:ascii="Calibri" w:hAnsi="Calibri" w:cs="Calibri"/>
          <w:sz w:val="24"/>
          <w:szCs w:val="24"/>
        </w:rPr>
        <w:t xml:space="preserve"> and service users </w:t>
      </w:r>
      <w:r w:rsidR="00F15914">
        <w:rPr>
          <w:rFonts w:ascii="Calibri" w:hAnsi="Calibri" w:cs="Calibri"/>
          <w:sz w:val="24"/>
          <w:szCs w:val="24"/>
        </w:rPr>
        <w:t xml:space="preserve">being able to </w:t>
      </w:r>
      <w:r>
        <w:rPr>
          <w:rFonts w:ascii="Calibri" w:hAnsi="Calibri" w:cs="Calibri"/>
          <w:sz w:val="24"/>
          <w:szCs w:val="24"/>
        </w:rPr>
        <w:t xml:space="preserve">feel free </w:t>
      </w:r>
      <w:r w:rsidR="00F15914">
        <w:rPr>
          <w:rFonts w:ascii="Calibri" w:hAnsi="Calibri" w:cs="Calibri"/>
          <w:sz w:val="24"/>
          <w:szCs w:val="24"/>
        </w:rPr>
        <w:t xml:space="preserve">in order </w:t>
      </w:r>
      <w:r>
        <w:rPr>
          <w:rFonts w:ascii="Calibri" w:hAnsi="Calibri" w:cs="Calibri"/>
          <w:sz w:val="24"/>
          <w:szCs w:val="24"/>
        </w:rPr>
        <w:t xml:space="preserve">to express </w:t>
      </w:r>
      <w:r w:rsidR="00F15914">
        <w:rPr>
          <w:rFonts w:ascii="Calibri" w:hAnsi="Calibri" w:cs="Calibri"/>
          <w:sz w:val="24"/>
          <w:szCs w:val="24"/>
        </w:rPr>
        <w:t>themselves</w:t>
      </w:r>
      <w:r>
        <w:rPr>
          <w:rFonts w:ascii="Calibri" w:hAnsi="Calibri" w:cs="Calibri"/>
          <w:sz w:val="24"/>
          <w:szCs w:val="24"/>
        </w:rPr>
        <w:t xml:space="preserve"> and interact in a manner of liberated openness </w:t>
      </w:r>
      <w:r w:rsidR="005732E8">
        <w:rPr>
          <w:rFonts w:ascii="Calibri" w:hAnsi="Calibri" w:cs="Calibri"/>
          <w:sz w:val="24"/>
          <w:szCs w:val="24"/>
        </w:rPr>
        <w:t>when discussing delicate issues such as human rights violations</w:t>
      </w:r>
      <w:r w:rsidR="00F15914">
        <w:rPr>
          <w:rFonts w:ascii="Calibri" w:hAnsi="Calibri" w:cs="Calibri"/>
          <w:sz w:val="24"/>
          <w:szCs w:val="24"/>
        </w:rPr>
        <w:t xml:space="preserve"> is terribly important in the communication process</w:t>
      </w:r>
      <w:r w:rsidR="005732E8">
        <w:rPr>
          <w:rFonts w:ascii="Calibri" w:hAnsi="Calibri" w:cs="Calibri"/>
          <w:sz w:val="24"/>
          <w:szCs w:val="24"/>
        </w:rPr>
        <w:t xml:space="preserve">. </w:t>
      </w:r>
      <w:r w:rsidR="00F15914">
        <w:rPr>
          <w:rFonts w:ascii="Calibri" w:hAnsi="Calibri" w:cs="Calibri"/>
          <w:sz w:val="24"/>
          <w:szCs w:val="24"/>
        </w:rPr>
        <w:t>In contrast, i</w:t>
      </w:r>
      <w:r w:rsidR="005732E8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 xml:space="preserve"> the flow of </w:t>
      </w:r>
      <w:r w:rsidR="00F15914">
        <w:rPr>
          <w:rFonts w:ascii="Calibri" w:hAnsi="Calibri" w:cs="Calibri"/>
          <w:sz w:val="24"/>
          <w:szCs w:val="24"/>
        </w:rPr>
        <w:t xml:space="preserve">dialogue </w:t>
      </w:r>
      <w:r w:rsidR="00713797">
        <w:rPr>
          <w:rFonts w:ascii="Calibri" w:hAnsi="Calibri" w:cs="Calibri"/>
          <w:sz w:val="24"/>
          <w:szCs w:val="24"/>
        </w:rPr>
        <w:t>being</w:t>
      </w:r>
      <w:r>
        <w:rPr>
          <w:rFonts w:ascii="Calibri" w:hAnsi="Calibri" w:cs="Calibri"/>
          <w:sz w:val="24"/>
          <w:szCs w:val="24"/>
        </w:rPr>
        <w:t xml:space="preserve"> provided</w:t>
      </w:r>
      <w:r w:rsidR="005732E8">
        <w:rPr>
          <w:rFonts w:ascii="Calibri" w:hAnsi="Calibri" w:cs="Calibri"/>
          <w:sz w:val="24"/>
          <w:szCs w:val="24"/>
        </w:rPr>
        <w:t xml:space="preserve"> </w:t>
      </w:r>
      <w:r w:rsidR="00F15914">
        <w:rPr>
          <w:rFonts w:ascii="Calibri" w:hAnsi="Calibri" w:cs="Calibri"/>
          <w:sz w:val="24"/>
          <w:szCs w:val="24"/>
        </w:rPr>
        <w:t xml:space="preserve">is </w:t>
      </w:r>
      <w:r w:rsidR="005732E8">
        <w:rPr>
          <w:rFonts w:ascii="Calibri" w:hAnsi="Calibri" w:cs="Calibri"/>
          <w:sz w:val="24"/>
          <w:szCs w:val="24"/>
        </w:rPr>
        <w:t xml:space="preserve">to government </w:t>
      </w:r>
      <w:r w:rsidR="00713797">
        <w:rPr>
          <w:rFonts w:ascii="Calibri" w:hAnsi="Calibri" w:cs="Calibri"/>
          <w:sz w:val="24"/>
          <w:szCs w:val="24"/>
        </w:rPr>
        <w:t>officia</w:t>
      </w:r>
      <w:r w:rsidR="00F15914">
        <w:rPr>
          <w:rFonts w:ascii="Calibri" w:hAnsi="Calibri" w:cs="Calibri"/>
          <w:sz w:val="24"/>
          <w:szCs w:val="24"/>
        </w:rPr>
        <w:t xml:space="preserve">ls and has </w:t>
      </w:r>
      <w:r w:rsidR="00477F6C">
        <w:rPr>
          <w:rFonts w:ascii="Calibri" w:hAnsi="Calibri" w:cs="Calibri"/>
          <w:sz w:val="24"/>
          <w:szCs w:val="24"/>
        </w:rPr>
        <w:t>a negative connotation</w:t>
      </w:r>
      <w:r>
        <w:rPr>
          <w:rFonts w:ascii="Calibri" w:hAnsi="Calibri" w:cs="Calibri"/>
          <w:sz w:val="24"/>
          <w:szCs w:val="24"/>
        </w:rPr>
        <w:t xml:space="preserve"> </w:t>
      </w:r>
      <w:r w:rsidR="005732E8">
        <w:rPr>
          <w:rFonts w:ascii="Calibri" w:hAnsi="Calibri" w:cs="Calibri"/>
          <w:sz w:val="24"/>
          <w:szCs w:val="24"/>
        </w:rPr>
        <w:t>one would see a less than interactive manner</w:t>
      </w:r>
      <w:r>
        <w:rPr>
          <w:rFonts w:ascii="Calibri" w:hAnsi="Calibri" w:cs="Calibri"/>
          <w:sz w:val="24"/>
          <w:szCs w:val="24"/>
        </w:rPr>
        <w:t xml:space="preserve"> </w:t>
      </w:r>
      <w:r w:rsidR="005732E8">
        <w:rPr>
          <w:rFonts w:ascii="Calibri" w:hAnsi="Calibri" w:cs="Calibri"/>
          <w:sz w:val="24"/>
          <w:szCs w:val="24"/>
        </w:rPr>
        <w:t>because of the restrictions attached to speaking with government officials.</w:t>
      </w:r>
      <w:r w:rsidR="006D7254">
        <w:rPr>
          <w:rFonts w:ascii="Calibri" w:hAnsi="Calibri" w:cs="Calibri"/>
          <w:sz w:val="24"/>
          <w:szCs w:val="24"/>
        </w:rPr>
        <w:t xml:space="preserve"> Some government officials to heed to this behavior and it </w:t>
      </w:r>
      <w:r w:rsidR="0082556C">
        <w:rPr>
          <w:rFonts w:ascii="Calibri" w:hAnsi="Calibri" w:cs="Calibri"/>
          <w:sz w:val="24"/>
          <w:szCs w:val="24"/>
        </w:rPr>
        <w:t>are</w:t>
      </w:r>
      <w:r w:rsidR="0048024B">
        <w:rPr>
          <w:rFonts w:ascii="Calibri" w:hAnsi="Calibri" w:cs="Calibri"/>
          <w:sz w:val="24"/>
          <w:szCs w:val="24"/>
        </w:rPr>
        <w:t xml:space="preserve"> </w:t>
      </w:r>
      <w:r w:rsidR="006D7254">
        <w:rPr>
          <w:rFonts w:ascii="Calibri" w:hAnsi="Calibri" w:cs="Calibri"/>
          <w:sz w:val="24"/>
          <w:szCs w:val="24"/>
        </w:rPr>
        <w:t>reflect</w:t>
      </w:r>
      <w:r w:rsidR="0048024B">
        <w:rPr>
          <w:rFonts w:ascii="Calibri" w:hAnsi="Calibri" w:cs="Calibri"/>
          <w:sz w:val="24"/>
          <w:szCs w:val="24"/>
        </w:rPr>
        <w:t>ed</w:t>
      </w:r>
      <w:r w:rsidR="006D7254">
        <w:rPr>
          <w:rFonts w:ascii="Calibri" w:hAnsi="Calibri" w:cs="Calibri"/>
          <w:sz w:val="24"/>
          <w:szCs w:val="24"/>
        </w:rPr>
        <w:t xml:space="preserve"> in the attitude towards the NGO.</w:t>
      </w:r>
    </w:p>
    <w:p w:rsidR="00AE5B4B" w:rsidRDefault="005732E8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Even so </w:t>
      </w:r>
      <w:r w:rsidR="00AE5B4B">
        <w:rPr>
          <w:rFonts w:ascii="Calibri" w:hAnsi="Calibri" w:cs="Calibri"/>
          <w:sz w:val="24"/>
          <w:szCs w:val="24"/>
        </w:rPr>
        <w:t xml:space="preserve">some governments are </w:t>
      </w:r>
      <w:r>
        <w:rPr>
          <w:rFonts w:ascii="Calibri" w:hAnsi="Calibri" w:cs="Calibri"/>
          <w:sz w:val="24"/>
          <w:szCs w:val="24"/>
        </w:rPr>
        <w:t>hesitant to provide</w:t>
      </w:r>
      <w:r w:rsidR="00AE5B4B">
        <w:rPr>
          <w:rFonts w:ascii="Calibri" w:hAnsi="Calibri" w:cs="Calibri"/>
          <w:sz w:val="24"/>
          <w:szCs w:val="24"/>
        </w:rPr>
        <w:t xml:space="preserve"> NGO’s free access to facilities, staff or service users </w:t>
      </w:r>
      <w:r>
        <w:rPr>
          <w:rFonts w:ascii="Calibri" w:hAnsi="Calibri" w:cs="Calibri"/>
          <w:sz w:val="24"/>
          <w:szCs w:val="24"/>
        </w:rPr>
        <w:t xml:space="preserve">because of the findings that may occur after an intervention. </w:t>
      </w:r>
      <w:r w:rsidR="005C3EEE">
        <w:rPr>
          <w:rFonts w:ascii="Calibri" w:hAnsi="Calibri" w:cs="Calibri"/>
          <w:sz w:val="24"/>
          <w:szCs w:val="24"/>
        </w:rPr>
        <w:t>With t</w:t>
      </w:r>
      <w:r w:rsidR="00CC76FA">
        <w:rPr>
          <w:rFonts w:ascii="Calibri" w:hAnsi="Calibri" w:cs="Calibri"/>
          <w:sz w:val="24"/>
          <w:szCs w:val="24"/>
        </w:rPr>
        <w:t>his limitation is forced on NGO’s</w:t>
      </w:r>
      <w:r>
        <w:rPr>
          <w:rFonts w:ascii="Calibri" w:hAnsi="Calibri" w:cs="Calibri"/>
          <w:sz w:val="24"/>
          <w:szCs w:val="24"/>
        </w:rPr>
        <w:t>. So if an NGO decides to hold an</w:t>
      </w:r>
      <w:r w:rsidR="00AE5B4B">
        <w:rPr>
          <w:rFonts w:ascii="Calibri" w:hAnsi="Calibri" w:cs="Calibri"/>
          <w:sz w:val="24"/>
          <w:szCs w:val="24"/>
        </w:rPr>
        <w:t xml:space="preserve"> i</w:t>
      </w:r>
      <w:r w:rsidR="005C3EEE">
        <w:rPr>
          <w:rFonts w:ascii="Calibri" w:hAnsi="Calibri" w:cs="Calibri"/>
          <w:sz w:val="24"/>
          <w:szCs w:val="24"/>
        </w:rPr>
        <w:t>nvestigation without prior authorization from</w:t>
      </w:r>
      <w:r w:rsidR="00AE5B4B">
        <w:rPr>
          <w:rFonts w:ascii="Calibri" w:hAnsi="Calibri" w:cs="Calibri"/>
          <w:sz w:val="24"/>
          <w:szCs w:val="24"/>
        </w:rPr>
        <w:t xml:space="preserve"> the government </w:t>
      </w:r>
      <w:r>
        <w:rPr>
          <w:rFonts w:ascii="Calibri" w:hAnsi="Calibri" w:cs="Calibri"/>
          <w:sz w:val="24"/>
          <w:szCs w:val="24"/>
        </w:rPr>
        <w:t xml:space="preserve">it may create unrest and the </w:t>
      </w:r>
      <w:r w:rsidR="005C3EEE">
        <w:rPr>
          <w:rFonts w:ascii="Calibri" w:hAnsi="Calibri" w:cs="Calibri"/>
          <w:sz w:val="24"/>
          <w:szCs w:val="24"/>
        </w:rPr>
        <w:t>NGO’s members’</w:t>
      </w:r>
      <w:r>
        <w:rPr>
          <w:rFonts w:ascii="Calibri" w:hAnsi="Calibri" w:cs="Calibri"/>
          <w:sz w:val="24"/>
          <w:szCs w:val="24"/>
        </w:rPr>
        <w:t xml:space="preserve"> safety may be</w:t>
      </w:r>
      <w:r w:rsidR="005C3EEE">
        <w:rPr>
          <w:rFonts w:ascii="Calibri" w:hAnsi="Calibri" w:cs="Calibri"/>
          <w:sz w:val="24"/>
          <w:szCs w:val="24"/>
        </w:rPr>
        <w:t xml:space="preserve"> threatened</w:t>
      </w:r>
      <w:r>
        <w:rPr>
          <w:rFonts w:ascii="Calibri" w:hAnsi="Calibri" w:cs="Calibri"/>
          <w:sz w:val="24"/>
          <w:szCs w:val="24"/>
        </w:rPr>
        <w:t>.</w:t>
      </w:r>
    </w:p>
    <w:p w:rsidR="00AE5B4B" w:rsidRDefault="005C3EEE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the other hand, </w:t>
      </w:r>
      <w:r w:rsidR="00A4194E">
        <w:rPr>
          <w:rFonts w:ascii="Calibri" w:hAnsi="Calibri" w:cs="Calibri"/>
          <w:sz w:val="24"/>
          <w:szCs w:val="24"/>
        </w:rPr>
        <w:t>some countries</w:t>
      </w:r>
      <w:r w:rsidR="00AE5B4B">
        <w:rPr>
          <w:rFonts w:ascii="Calibri" w:hAnsi="Calibri" w:cs="Calibri"/>
          <w:sz w:val="24"/>
          <w:szCs w:val="24"/>
        </w:rPr>
        <w:t xml:space="preserve"> governments </w:t>
      </w:r>
      <w:r>
        <w:rPr>
          <w:rFonts w:ascii="Calibri" w:hAnsi="Calibri" w:cs="Calibri"/>
          <w:sz w:val="24"/>
          <w:szCs w:val="24"/>
        </w:rPr>
        <w:t>react differently and embrace the constructive criticism presented by the</w:t>
      </w:r>
      <w:r w:rsidR="00AE5B4B">
        <w:rPr>
          <w:rFonts w:ascii="Calibri" w:hAnsi="Calibri" w:cs="Calibri"/>
          <w:sz w:val="24"/>
          <w:szCs w:val="24"/>
        </w:rPr>
        <w:t xml:space="preserve"> NGO’s</w:t>
      </w:r>
      <w:r>
        <w:rPr>
          <w:rFonts w:ascii="Calibri" w:hAnsi="Calibri" w:cs="Calibri"/>
          <w:sz w:val="24"/>
          <w:szCs w:val="24"/>
        </w:rPr>
        <w:t>, acknowledging the observ</w:t>
      </w:r>
      <w:r w:rsidR="00A4194E">
        <w:rPr>
          <w:rFonts w:ascii="Calibri" w:hAnsi="Calibri" w:cs="Calibri"/>
          <w:sz w:val="24"/>
          <w:szCs w:val="24"/>
        </w:rPr>
        <w:t>ations, embracing the reports on human rights abuse and search</w:t>
      </w:r>
      <w:r>
        <w:rPr>
          <w:rFonts w:ascii="Calibri" w:hAnsi="Calibri" w:cs="Calibri"/>
          <w:sz w:val="24"/>
          <w:szCs w:val="24"/>
        </w:rPr>
        <w:t xml:space="preserve"> for a way forward</w:t>
      </w:r>
      <w:r w:rsidR="00694377">
        <w:rPr>
          <w:rFonts w:ascii="Calibri" w:hAnsi="Calibri" w:cs="Calibri"/>
          <w:sz w:val="24"/>
          <w:szCs w:val="24"/>
        </w:rPr>
        <w:t xml:space="preserve"> in order to address these issues. </w:t>
      </w:r>
      <w:r>
        <w:rPr>
          <w:rFonts w:ascii="Calibri" w:hAnsi="Calibri" w:cs="Calibri"/>
          <w:sz w:val="24"/>
          <w:szCs w:val="24"/>
        </w:rPr>
        <w:t xml:space="preserve"> </w:t>
      </w:r>
      <w:r w:rsidR="00AE5B4B">
        <w:rPr>
          <w:rFonts w:ascii="Calibri" w:hAnsi="Calibri" w:cs="Calibri"/>
          <w:sz w:val="24"/>
          <w:szCs w:val="24"/>
        </w:rPr>
        <w:t xml:space="preserve">In such </w:t>
      </w:r>
      <w:r w:rsidR="00694377">
        <w:rPr>
          <w:rFonts w:ascii="Calibri" w:hAnsi="Calibri" w:cs="Calibri"/>
          <w:sz w:val="24"/>
          <w:szCs w:val="24"/>
        </w:rPr>
        <w:lastRenderedPageBreak/>
        <w:t xml:space="preserve">situations </w:t>
      </w:r>
      <w:r w:rsidR="00AE5B4B">
        <w:rPr>
          <w:rFonts w:ascii="Calibri" w:hAnsi="Calibri" w:cs="Calibri"/>
          <w:sz w:val="24"/>
          <w:szCs w:val="24"/>
        </w:rPr>
        <w:t xml:space="preserve">monitoring by NGO’s can be </w:t>
      </w:r>
      <w:r w:rsidR="00694377">
        <w:rPr>
          <w:rFonts w:ascii="Calibri" w:hAnsi="Calibri" w:cs="Calibri"/>
          <w:sz w:val="24"/>
          <w:szCs w:val="24"/>
        </w:rPr>
        <w:t>exceedingly influential</w:t>
      </w:r>
      <w:r w:rsidR="00AE5B4B">
        <w:rPr>
          <w:rFonts w:ascii="Calibri" w:hAnsi="Calibri" w:cs="Calibri"/>
          <w:sz w:val="24"/>
          <w:szCs w:val="24"/>
        </w:rPr>
        <w:t xml:space="preserve"> in </w:t>
      </w:r>
      <w:r w:rsidR="00694377">
        <w:rPr>
          <w:rFonts w:ascii="Calibri" w:hAnsi="Calibri" w:cs="Calibri"/>
          <w:sz w:val="24"/>
          <w:szCs w:val="24"/>
        </w:rPr>
        <w:t>initiating</w:t>
      </w:r>
      <w:r w:rsidR="00AE5B4B">
        <w:rPr>
          <w:rFonts w:ascii="Calibri" w:hAnsi="Calibri" w:cs="Calibri"/>
          <w:sz w:val="24"/>
          <w:szCs w:val="24"/>
        </w:rPr>
        <w:t xml:space="preserve"> change.</w:t>
      </w:r>
      <w:r w:rsidR="003B063B">
        <w:rPr>
          <w:rFonts w:ascii="Calibri" w:hAnsi="Calibri" w:cs="Calibri"/>
          <w:sz w:val="24"/>
          <w:szCs w:val="24"/>
        </w:rPr>
        <w:t xml:space="preserve"> Although on the other side of the coin governments can becom</w:t>
      </w:r>
      <w:r w:rsidR="00694377">
        <w:rPr>
          <w:rFonts w:ascii="Calibri" w:hAnsi="Calibri" w:cs="Calibri"/>
          <w:sz w:val="24"/>
          <w:szCs w:val="24"/>
        </w:rPr>
        <w:t xml:space="preserve">e complacent and not act on the </w:t>
      </w:r>
      <w:r w:rsidR="003B063B">
        <w:rPr>
          <w:rFonts w:ascii="Calibri" w:hAnsi="Calibri" w:cs="Calibri"/>
          <w:sz w:val="24"/>
          <w:szCs w:val="24"/>
        </w:rPr>
        <w:t>findings. This in turn becomes a serious limitation on the effectiveness of the monitoring by the NGO.</w:t>
      </w:r>
    </w:p>
    <w:p w:rsidR="003B063B" w:rsidRDefault="003D5895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Nearly all </w:t>
      </w:r>
      <w:r w:rsidR="003B063B">
        <w:rPr>
          <w:rFonts w:ascii="Calibri" w:hAnsi="Calibri" w:cs="Calibri"/>
          <w:sz w:val="24"/>
          <w:szCs w:val="24"/>
        </w:rPr>
        <w:t xml:space="preserve">NGO’s </w:t>
      </w:r>
      <w:r>
        <w:rPr>
          <w:rFonts w:ascii="Calibri" w:hAnsi="Calibri" w:cs="Calibri"/>
          <w:sz w:val="24"/>
          <w:szCs w:val="24"/>
        </w:rPr>
        <w:t>sense its</w:t>
      </w:r>
      <w:r w:rsidR="003B063B">
        <w:rPr>
          <w:rFonts w:ascii="Calibri" w:hAnsi="Calibri" w:cs="Calibri"/>
          <w:sz w:val="24"/>
          <w:szCs w:val="24"/>
        </w:rPr>
        <w:t xml:space="preserve"> grea</w:t>
      </w:r>
      <w:r>
        <w:rPr>
          <w:rFonts w:ascii="Calibri" w:hAnsi="Calibri" w:cs="Calibri"/>
          <w:sz w:val="24"/>
          <w:szCs w:val="24"/>
        </w:rPr>
        <w:t>test victory and impact is probably the result of</w:t>
      </w:r>
      <w:r w:rsidR="003B063B">
        <w:rPr>
          <w:rFonts w:ascii="Calibri" w:hAnsi="Calibri" w:cs="Calibri"/>
          <w:sz w:val="24"/>
          <w:szCs w:val="24"/>
        </w:rPr>
        <w:t xml:space="preserve"> advocacy (local and</w:t>
      </w:r>
      <w:r>
        <w:rPr>
          <w:rFonts w:ascii="Calibri" w:hAnsi="Calibri" w:cs="Calibri"/>
          <w:sz w:val="24"/>
          <w:szCs w:val="24"/>
        </w:rPr>
        <w:t>/or international) combined with</w:t>
      </w:r>
      <w:r w:rsidR="003B063B">
        <w:rPr>
          <w:rFonts w:ascii="Calibri" w:hAnsi="Calibri" w:cs="Calibri"/>
          <w:sz w:val="24"/>
          <w:szCs w:val="24"/>
        </w:rPr>
        <w:t xml:space="preserve"> public pressure</w:t>
      </w:r>
      <w:r>
        <w:rPr>
          <w:rFonts w:ascii="Calibri" w:hAnsi="Calibri" w:cs="Calibri"/>
          <w:sz w:val="24"/>
          <w:szCs w:val="24"/>
        </w:rPr>
        <w:t xml:space="preserve"> complimenting either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each other </w:t>
      </w:r>
      <w:r w:rsidR="00A82450">
        <w:rPr>
          <w:rFonts w:ascii="Calibri" w:hAnsi="Calibri" w:cs="Calibri"/>
          <w:sz w:val="24"/>
          <w:szCs w:val="24"/>
        </w:rPr>
        <w:t>thus engaging the government.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 w:rsidR="00A82450">
        <w:rPr>
          <w:rFonts w:ascii="Calibri" w:hAnsi="Calibri" w:cs="Calibri"/>
          <w:sz w:val="24"/>
          <w:szCs w:val="24"/>
        </w:rPr>
        <w:t>Therefore m</w:t>
      </w:r>
      <w:r w:rsidR="003B063B">
        <w:rPr>
          <w:rFonts w:ascii="Calibri" w:hAnsi="Calibri" w:cs="Calibri"/>
          <w:sz w:val="24"/>
          <w:szCs w:val="24"/>
        </w:rPr>
        <w:t xml:space="preserve">onitoring becomes </w:t>
      </w:r>
      <w:r w:rsidR="00A82450">
        <w:rPr>
          <w:rFonts w:ascii="Calibri" w:hAnsi="Calibri" w:cs="Calibri"/>
          <w:sz w:val="24"/>
          <w:szCs w:val="24"/>
        </w:rPr>
        <w:t>an integral ingredient</w:t>
      </w:r>
      <w:r w:rsidR="003B063B">
        <w:rPr>
          <w:rFonts w:ascii="Calibri" w:hAnsi="Calibri" w:cs="Calibri"/>
          <w:sz w:val="24"/>
          <w:szCs w:val="24"/>
        </w:rPr>
        <w:t xml:space="preserve"> of a </w:t>
      </w:r>
      <w:r w:rsidR="00A82450">
        <w:rPr>
          <w:rFonts w:ascii="Calibri" w:hAnsi="Calibri" w:cs="Calibri"/>
          <w:sz w:val="24"/>
          <w:szCs w:val="24"/>
        </w:rPr>
        <w:t>wide-ranging plan that focusing on activities that expose</w:t>
      </w:r>
      <w:r w:rsidR="003B063B">
        <w:rPr>
          <w:rFonts w:ascii="Calibri" w:hAnsi="Calibri" w:cs="Calibri"/>
          <w:sz w:val="24"/>
          <w:szCs w:val="24"/>
        </w:rPr>
        <w:t xml:space="preserve"> abuses of rights th</w:t>
      </w:r>
      <w:r w:rsidR="00A82450">
        <w:rPr>
          <w:rFonts w:ascii="Calibri" w:hAnsi="Calibri" w:cs="Calibri"/>
          <w:sz w:val="24"/>
          <w:szCs w:val="24"/>
        </w:rPr>
        <w:t>rough the media, photographs including videos. These activities encourage the abused to speak out about their rights. Unfortunately this approach may be short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 w:rsidR="00A82450">
        <w:rPr>
          <w:rFonts w:ascii="Calibri" w:hAnsi="Calibri" w:cs="Calibri"/>
          <w:sz w:val="24"/>
          <w:szCs w:val="24"/>
        </w:rPr>
        <w:t>lived and only bring change in the short-term, but I believe that some change is better than no change.</w:t>
      </w:r>
    </w:p>
    <w:p w:rsidR="003B063B" w:rsidRDefault="0082556C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plethora of restrictions commonly experienced by NGO’s particularly in developing countries</w:t>
      </w:r>
      <w:r w:rsidR="003B063B">
        <w:rPr>
          <w:rFonts w:ascii="Calibri" w:hAnsi="Calibri" w:cs="Calibri"/>
          <w:sz w:val="24"/>
          <w:szCs w:val="24"/>
        </w:rPr>
        <w:t xml:space="preserve"> i</w:t>
      </w:r>
      <w:r>
        <w:rPr>
          <w:rFonts w:ascii="Calibri" w:hAnsi="Calibri" w:cs="Calibri"/>
          <w:sz w:val="24"/>
          <w:szCs w:val="24"/>
        </w:rPr>
        <w:t>s that frequently there is limited funds’ making the situation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difficult for inspections, investigations and the advocacy to transpire.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 w:rsidR="00FB3A54">
        <w:rPr>
          <w:rFonts w:ascii="Calibri" w:hAnsi="Calibri" w:cs="Calibri"/>
          <w:sz w:val="24"/>
          <w:szCs w:val="24"/>
        </w:rPr>
        <w:t xml:space="preserve">Likewise, </w:t>
      </w:r>
      <w:r w:rsidR="003B063B">
        <w:rPr>
          <w:rFonts w:ascii="Calibri" w:hAnsi="Calibri" w:cs="Calibri"/>
          <w:sz w:val="24"/>
          <w:szCs w:val="24"/>
        </w:rPr>
        <w:t>while in some countries NGO’s are taken very seriously and their recommendations are genuinely considered a</w:t>
      </w:r>
      <w:r>
        <w:rPr>
          <w:rFonts w:ascii="Calibri" w:hAnsi="Calibri" w:cs="Calibri"/>
          <w:sz w:val="24"/>
          <w:szCs w:val="24"/>
        </w:rPr>
        <w:t>nd implemented.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Some see NGO’s </w:t>
      </w:r>
      <w:r w:rsidR="00FB3A54">
        <w:rPr>
          <w:rFonts w:ascii="Calibri" w:hAnsi="Calibri" w:cs="Calibri"/>
          <w:sz w:val="24"/>
          <w:szCs w:val="24"/>
        </w:rPr>
        <w:t xml:space="preserve">as a nuisance attempting </w:t>
      </w:r>
      <w:r w:rsidR="003B063B">
        <w:rPr>
          <w:rFonts w:ascii="Calibri" w:hAnsi="Calibri" w:cs="Calibri"/>
          <w:sz w:val="24"/>
          <w:szCs w:val="24"/>
        </w:rPr>
        <w:t xml:space="preserve">to </w:t>
      </w:r>
      <w:r w:rsidR="00FB3A54">
        <w:rPr>
          <w:rFonts w:ascii="Calibri" w:hAnsi="Calibri" w:cs="Calibri"/>
          <w:sz w:val="24"/>
          <w:szCs w:val="24"/>
        </w:rPr>
        <w:t xml:space="preserve">demoralize the government as well as frivolous about the way that they undertake the task. 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 w:rsidR="00FB3A54">
        <w:rPr>
          <w:rFonts w:ascii="Calibri" w:hAnsi="Calibri" w:cs="Calibri"/>
          <w:sz w:val="24"/>
          <w:szCs w:val="24"/>
        </w:rPr>
        <w:t>In extreme circumstances NGO’s can</w:t>
      </w:r>
      <w:r w:rsidR="003B063B">
        <w:rPr>
          <w:rFonts w:ascii="Calibri" w:hAnsi="Calibri" w:cs="Calibri"/>
          <w:sz w:val="24"/>
          <w:szCs w:val="24"/>
        </w:rPr>
        <w:t xml:space="preserve"> </w:t>
      </w:r>
      <w:r w:rsidR="00FB3A54">
        <w:rPr>
          <w:rFonts w:ascii="Calibri" w:hAnsi="Calibri" w:cs="Calibri"/>
          <w:sz w:val="24"/>
          <w:szCs w:val="24"/>
        </w:rPr>
        <w:t>be excluded if advocating</w:t>
      </w:r>
      <w:r w:rsidR="003B063B">
        <w:rPr>
          <w:rFonts w:ascii="Calibri" w:hAnsi="Calibri" w:cs="Calibri"/>
          <w:sz w:val="24"/>
          <w:szCs w:val="24"/>
        </w:rPr>
        <w:t xml:space="preserve"> for human rights</w:t>
      </w:r>
      <w:r w:rsidR="00FB3A54">
        <w:rPr>
          <w:rFonts w:ascii="Calibri" w:hAnsi="Calibri" w:cs="Calibri"/>
          <w:sz w:val="24"/>
          <w:szCs w:val="24"/>
        </w:rPr>
        <w:t xml:space="preserve"> is paramount</w:t>
      </w:r>
      <w:r w:rsidR="003B063B">
        <w:rPr>
          <w:rFonts w:ascii="Calibri" w:hAnsi="Calibri" w:cs="Calibri"/>
          <w:sz w:val="24"/>
          <w:szCs w:val="24"/>
        </w:rPr>
        <w:t>.</w:t>
      </w:r>
      <w:r w:rsidR="00FB3A54">
        <w:rPr>
          <w:rFonts w:ascii="Calibri" w:hAnsi="Calibri" w:cs="Calibri"/>
          <w:sz w:val="24"/>
          <w:szCs w:val="24"/>
        </w:rPr>
        <w:t xml:space="preserve"> A</w:t>
      </w:r>
      <w:r w:rsidR="004058A8">
        <w:rPr>
          <w:rFonts w:ascii="Calibri" w:hAnsi="Calibri" w:cs="Calibri"/>
          <w:sz w:val="24"/>
          <w:szCs w:val="24"/>
        </w:rPr>
        <w:t>t the same time the</w:t>
      </w:r>
      <w:r w:rsidR="00FB3A54">
        <w:rPr>
          <w:rFonts w:ascii="Calibri" w:hAnsi="Calibri" w:cs="Calibri"/>
          <w:sz w:val="24"/>
          <w:szCs w:val="24"/>
        </w:rPr>
        <w:t xml:space="preserve"> main aim of the NGO is to </w:t>
      </w:r>
      <w:r w:rsidR="004058A8">
        <w:rPr>
          <w:rFonts w:ascii="Calibri" w:hAnsi="Calibri" w:cs="Calibri"/>
          <w:sz w:val="24"/>
          <w:szCs w:val="24"/>
        </w:rPr>
        <w:t>advocate for their beneficiaries.</w:t>
      </w:r>
      <w:r w:rsidR="00FB3A54">
        <w:rPr>
          <w:rFonts w:ascii="Calibri" w:hAnsi="Calibri" w:cs="Calibri"/>
          <w:sz w:val="24"/>
          <w:szCs w:val="24"/>
        </w:rPr>
        <w:t xml:space="preserve"> </w:t>
      </w:r>
    </w:p>
    <w:p w:rsidR="00B84FAE" w:rsidRDefault="004058A8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</w:t>
      </w:r>
      <w:r w:rsidR="00713797">
        <w:rPr>
          <w:rFonts w:ascii="Calibri" w:hAnsi="Calibri" w:cs="Calibri"/>
          <w:sz w:val="24"/>
          <w:szCs w:val="24"/>
        </w:rPr>
        <w:t xml:space="preserve">discussion </w:t>
      </w:r>
      <w:r>
        <w:rPr>
          <w:rFonts w:ascii="Calibri" w:hAnsi="Calibri" w:cs="Calibri"/>
          <w:sz w:val="24"/>
          <w:szCs w:val="24"/>
        </w:rPr>
        <w:t>is focused on</w:t>
      </w:r>
      <w:r w:rsidR="00B84FAE">
        <w:rPr>
          <w:rFonts w:ascii="Calibri" w:hAnsi="Calibri" w:cs="Calibri"/>
          <w:sz w:val="24"/>
          <w:szCs w:val="24"/>
        </w:rPr>
        <w:t xml:space="preserve"> the differences and experiences that are encountered when an inspectorate is conducted by the government legislation as opposed to an NGO. As an aid worker in the field I shudder when I </w:t>
      </w:r>
      <w:r>
        <w:rPr>
          <w:rFonts w:ascii="Calibri" w:hAnsi="Calibri" w:cs="Calibri"/>
          <w:sz w:val="24"/>
          <w:szCs w:val="24"/>
        </w:rPr>
        <w:t xml:space="preserve">am </w:t>
      </w:r>
      <w:r w:rsidR="00B84FAE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otally reliant on the government because</w:t>
      </w:r>
      <w:r w:rsidR="00B84FA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as a rule previously I have experienced </w:t>
      </w:r>
      <w:r w:rsidR="00B84FAE">
        <w:rPr>
          <w:rFonts w:ascii="Calibri" w:hAnsi="Calibri" w:cs="Calibri"/>
          <w:sz w:val="24"/>
          <w:szCs w:val="24"/>
        </w:rPr>
        <w:t xml:space="preserve">corruption and </w:t>
      </w:r>
      <w:r>
        <w:rPr>
          <w:rFonts w:ascii="Calibri" w:hAnsi="Calibri" w:cs="Calibri"/>
          <w:sz w:val="24"/>
          <w:szCs w:val="24"/>
        </w:rPr>
        <w:t xml:space="preserve">constraints </w:t>
      </w:r>
      <w:r w:rsidR="00B84FAE">
        <w:rPr>
          <w:rFonts w:ascii="Calibri" w:hAnsi="Calibri" w:cs="Calibri"/>
          <w:sz w:val="24"/>
          <w:szCs w:val="24"/>
        </w:rPr>
        <w:t xml:space="preserve">occurring. </w:t>
      </w:r>
      <w:r>
        <w:rPr>
          <w:rFonts w:ascii="Calibri" w:hAnsi="Calibri" w:cs="Calibri"/>
          <w:sz w:val="24"/>
          <w:szCs w:val="24"/>
        </w:rPr>
        <w:t xml:space="preserve">Albeit </w:t>
      </w:r>
      <w:r w:rsidR="00B84FAE">
        <w:rPr>
          <w:rFonts w:ascii="Calibri" w:hAnsi="Calibri" w:cs="Calibri"/>
          <w:sz w:val="24"/>
          <w:szCs w:val="24"/>
        </w:rPr>
        <w:t xml:space="preserve">I have observed staff requesting money from </w:t>
      </w:r>
      <w:r w:rsidR="002A2A0F">
        <w:rPr>
          <w:rFonts w:ascii="Calibri" w:hAnsi="Calibri" w:cs="Calibri"/>
          <w:sz w:val="24"/>
          <w:szCs w:val="24"/>
        </w:rPr>
        <w:t>patient’s</w:t>
      </w:r>
      <w:r w:rsidR="00B84FAE">
        <w:rPr>
          <w:rFonts w:ascii="Calibri" w:hAnsi="Calibri" w:cs="Calibri"/>
          <w:sz w:val="24"/>
          <w:szCs w:val="24"/>
        </w:rPr>
        <w:t xml:space="preserve"> family in order to see their loved ones. </w:t>
      </w:r>
      <w:r>
        <w:rPr>
          <w:rFonts w:ascii="Calibri" w:hAnsi="Calibri" w:cs="Calibri"/>
          <w:sz w:val="24"/>
          <w:szCs w:val="24"/>
        </w:rPr>
        <w:t>Whereas t</w:t>
      </w:r>
      <w:r w:rsidR="00B84FAE">
        <w:rPr>
          <w:rFonts w:ascii="Calibri" w:hAnsi="Calibri" w:cs="Calibri"/>
          <w:sz w:val="24"/>
          <w:szCs w:val="24"/>
        </w:rPr>
        <w:t>he mighty dollar speaks in many situation</w:t>
      </w:r>
      <w:r>
        <w:rPr>
          <w:rFonts w:ascii="Calibri" w:hAnsi="Calibri" w:cs="Calibri"/>
          <w:sz w:val="24"/>
          <w:szCs w:val="24"/>
        </w:rPr>
        <w:t>s, therefore</w:t>
      </w:r>
      <w:r w:rsidR="00B84FAE">
        <w:rPr>
          <w:rFonts w:ascii="Calibri" w:hAnsi="Calibri" w:cs="Calibri"/>
          <w:sz w:val="24"/>
          <w:szCs w:val="24"/>
        </w:rPr>
        <w:t xml:space="preserve"> being able to have the support of the </w:t>
      </w:r>
      <w:r>
        <w:rPr>
          <w:rFonts w:ascii="Calibri" w:hAnsi="Calibri" w:cs="Calibri"/>
          <w:sz w:val="24"/>
          <w:szCs w:val="24"/>
        </w:rPr>
        <w:t>government while advocating and making a stand is a plus if the government remains honest and</w:t>
      </w:r>
      <w:r w:rsidR="00B84FAE">
        <w:rPr>
          <w:rFonts w:ascii="Calibri" w:hAnsi="Calibri" w:cs="Calibri"/>
          <w:sz w:val="24"/>
          <w:szCs w:val="24"/>
        </w:rPr>
        <w:t xml:space="preserve"> proactive in its approach.</w:t>
      </w:r>
    </w:p>
    <w:p w:rsidR="002A2A0F" w:rsidRDefault="00B84FAE" w:rsidP="007159A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 for the NGO, yes</w:t>
      </w:r>
      <w:r w:rsidR="00481A2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more will be accomplished if the governm</w:t>
      </w:r>
      <w:r w:rsidR="008E2605">
        <w:rPr>
          <w:rFonts w:ascii="Calibri" w:hAnsi="Calibri" w:cs="Calibri"/>
          <w:sz w:val="24"/>
          <w:szCs w:val="24"/>
        </w:rPr>
        <w:t xml:space="preserve">ent is supportive and helpful of their cause and work </w:t>
      </w:r>
      <w:r>
        <w:rPr>
          <w:rFonts w:ascii="Calibri" w:hAnsi="Calibri" w:cs="Calibri"/>
          <w:sz w:val="24"/>
          <w:szCs w:val="24"/>
        </w:rPr>
        <w:t>but if the government is agai</w:t>
      </w:r>
      <w:r w:rsidR="002A2A0F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st them, well</w:t>
      </w:r>
      <w:r w:rsidR="008E260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this is another </w:t>
      </w:r>
      <w:r w:rsidR="008E2605">
        <w:rPr>
          <w:rFonts w:ascii="Calibri" w:hAnsi="Calibri" w:cs="Calibri"/>
          <w:sz w:val="24"/>
          <w:szCs w:val="24"/>
        </w:rPr>
        <w:t>burden for the NGO</w:t>
      </w:r>
      <w:r w:rsidR="002A2A0F">
        <w:rPr>
          <w:rFonts w:ascii="Calibri" w:hAnsi="Calibri" w:cs="Calibri"/>
          <w:sz w:val="24"/>
          <w:szCs w:val="24"/>
        </w:rPr>
        <w:t xml:space="preserve"> to overcome. Yes, I believe that NGO</w:t>
      </w:r>
      <w:r w:rsidR="008E2605">
        <w:rPr>
          <w:rFonts w:ascii="Calibri" w:hAnsi="Calibri" w:cs="Calibri"/>
          <w:sz w:val="24"/>
          <w:szCs w:val="24"/>
        </w:rPr>
        <w:t>’s</w:t>
      </w:r>
      <w:r w:rsidR="002A2A0F">
        <w:rPr>
          <w:rFonts w:ascii="Calibri" w:hAnsi="Calibri" w:cs="Calibri"/>
          <w:sz w:val="24"/>
          <w:szCs w:val="24"/>
        </w:rPr>
        <w:t xml:space="preserve"> do make a difference and the more of them </w:t>
      </w:r>
      <w:r w:rsidR="008E2605">
        <w:rPr>
          <w:rFonts w:ascii="Calibri" w:hAnsi="Calibri" w:cs="Calibri"/>
          <w:sz w:val="24"/>
          <w:szCs w:val="24"/>
        </w:rPr>
        <w:t xml:space="preserve">standing and </w:t>
      </w:r>
      <w:r w:rsidR="002A2A0F">
        <w:rPr>
          <w:rFonts w:ascii="Calibri" w:hAnsi="Calibri" w:cs="Calibri"/>
          <w:sz w:val="24"/>
          <w:szCs w:val="24"/>
        </w:rPr>
        <w:t xml:space="preserve">working together the inevitable will occur and change will come. </w:t>
      </w:r>
      <w:r w:rsidR="00B0007B">
        <w:rPr>
          <w:rFonts w:ascii="Calibri" w:hAnsi="Calibri" w:cs="Calibri"/>
          <w:sz w:val="24"/>
          <w:szCs w:val="24"/>
        </w:rPr>
        <w:t>Hence it</w:t>
      </w:r>
      <w:r w:rsidR="002A2A0F">
        <w:rPr>
          <w:rFonts w:ascii="Calibri" w:hAnsi="Calibri" w:cs="Calibri"/>
          <w:sz w:val="24"/>
          <w:szCs w:val="24"/>
        </w:rPr>
        <w:t xml:space="preserve"> takes strong people and many of them who are no</w:t>
      </w:r>
      <w:r w:rsidR="008E2605">
        <w:rPr>
          <w:rFonts w:ascii="Calibri" w:hAnsi="Calibri" w:cs="Calibri"/>
          <w:sz w:val="24"/>
          <w:szCs w:val="24"/>
        </w:rPr>
        <w:t>t</w:t>
      </w:r>
      <w:r w:rsidR="002A2A0F">
        <w:rPr>
          <w:rFonts w:ascii="Calibri" w:hAnsi="Calibri" w:cs="Calibri"/>
          <w:sz w:val="24"/>
          <w:szCs w:val="24"/>
        </w:rPr>
        <w:t xml:space="preserve"> frighten</w:t>
      </w:r>
      <w:r w:rsidR="008E2605">
        <w:rPr>
          <w:rFonts w:ascii="Calibri" w:hAnsi="Calibri" w:cs="Calibri"/>
          <w:sz w:val="24"/>
          <w:szCs w:val="24"/>
        </w:rPr>
        <w:t>ed to stand</w:t>
      </w:r>
      <w:r w:rsidR="00B0007B">
        <w:rPr>
          <w:rFonts w:ascii="Calibri" w:hAnsi="Calibri" w:cs="Calibri"/>
          <w:sz w:val="24"/>
          <w:szCs w:val="24"/>
        </w:rPr>
        <w:t xml:space="preserve"> up for his/her</w:t>
      </w:r>
      <w:r w:rsidR="008E2605">
        <w:rPr>
          <w:rFonts w:ascii="Calibri" w:hAnsi="Calibri" w:cs="Calibri"/>
          <w:sz w:val="24"/>
          <w:szCs w:val="24"/>
        </w:rPr>
        <w:t xml:space="preserve"> beliefs</w:t>
      </w:r>
      <w:r w:rsidR="00B0007B">
        <w:rPr>
          <w:rFonts w:ascii="Calibri" w:hAnsi="Calibri" w:cs="Calibri"/>
          <w:sz w:val="24"/>
          <w:szCs w:val="24"/>
        </w:rPr>
        <w:t>.</w:t>
      </w:r>
      <w:r w:rsidR="002A2A0F">
        <w:rPr>
          <w:rFonts w:ascii="Calibri" w:hAnsi="Calibri" w:cs="Calibri"/>
          <w:sz w:val="24"/>
          <w:szCs w:val="24"/>
        </w:rPr>
        <w:t xml:space="preserve"> </w:t>
      </w:r>
      <w:r w:rsidR="00B0007B">
        <w:rPr>
          <w:rFonts w:ascii="Calibri" w:hAnsi="Calibri" w:cs="Calibri"/>
          <w:sz w:val="24"/>
          <w:szCs w:val="24"/>
        </w:rPr>
        <w:t>For that reason the ultimate goal of</w:t>
      </w:r>
      <w:r w:rsidR="002A2A0F">
        <w:rPr>
          <w:rFonts w:ascii="Calibri" w:hAnsi="Calibri" w:cs="Calibri"/>
          <w:sz w:val="24"/>
          <w:szCs w:val="24"/>
        </w:rPr>
        <w:t xml:space="preserve"> any NGO is to ensure that the human rights of its beneficiaries are met. I am an Activist with</w:t>
      </w:r>
      <w:r w:rsidR="00B0007B">
        <w:rPr>
          <w:rFonts w:ascii="Calibri" w:hAnsi="Calibri" w:cs="Calibri"/>
          <w:sz w:val="24"/>
          <w:szCs w:val="24"/>
        </w:rPr>
        <w:t xml:space="preserve"> optimistic view</w:t>
      </w:r>
      <w:r w:rsidR="002A2A0F">
        <w:rPr>
          <w:rFonts w:ascii="Calibri" w:hAnsi="Calibri" w:cs="Calibri"/>
          <w:sz w:val="24"/>
          <w:szCs w:val="24"/>
        </w:rPr>
        <w:t xml:space="preserve"> not a Pessimist </w:t>
      </w:r>
      <w:r w:rsidR="00B0007B">
        <w:rPr>
          <w:rFonts w:ascii="Calibri" w:hAnsi="Calibri" w:cs="Calibri"/>
          <w:sz w:val="24"/>
          <w:szCs w:val="24"/>
        </w:rPr>
        <w:t>with a defeatist attitude</w:t>
      </w:r>
      <w:r w:rsidR="002A2A0F">
        <w:rPr>
          <w:rFonts w:ascii="Calibri" w:hAnsi="Calibri" w:cs="Calibri"/>
          <w:sz w:val="24"/>
          <w:szCs w:val="24"/>
        </w:rPr>
        <w:t>.</w:t>
      </w:r>
    </w:p>
    <w:p w:rsidR="00B0007B" w:rsidRPr="00694D23" w:rsidRDefault="00B0007B" w:rsidP="00694D23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694D23">
        <w:rPr>
          <w:rFonts w:ascii="Calibri" w:hAnsi="Calibri" w:cs="Calibri"/>
          <w:b/>
          <w:i/>
          <w:sz w:val="24"/>
          <w:szCs w:val="24"/>
        </w:rPr>
        <w:t>REFERENCE</w:t>
      </w:r>
    </w:p>
    <w:p w:rsidR="00B0007B" w:rsidRDefault="00713797" w:rsidP="00B0007B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B0007B">
        <w:rPr>
          <w:rFonts w:ascii="Times New Roman" w:hAnsi="Times New Roman" w:cs="Times New Roman"/>
          <w:sz w:val="24"/>
          <w:szCs w:val="24"/>
          <w:lang w:val="en-GB"/>
        </w:rPr>
        <w:t>International Law Society; Book of Readings-Module 7, 2012</w:t>
      </w:r>
    </w:p>
    <w:sectPr w:rsidR="00B0007B" w:rsidSect="000A14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57" w:rsidRDefault="00534157" w:rsidP="0009245C">
      <w:pPr>
        <w:spacing w:after="0" w:line="240" w:lineRule="auto"/>
      </w:pPr>
      <w:r>
        <w:separator/>
      </w:r>
    </w:p>
  </w:endnote>
  <w:endnote w:type="continuationSeparator" w:id="1">
    <w:p w:rsidR="00534157" w:rsidRDefault="00534157" w:rsidP="0009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0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A2A0F" w:rsidRDefault="00034AE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924FD7" w:rsidRPr="00924FD7">
            <w:rPr>
              <w:b/>
              <w:noProof/>
            </w:rPr>
            <w:t>3</w:t>
          </w:r>
        </w:fldSimple>
        <w:r w:rsidR="002A2A0F">
          <w:rPr>
            <w:b/>
          </w:rPr>
          <w:t xml:space="preserve"> | </w:t>
        </w:r>
        <w:r w:rsidR="002A2A0F">
          <w:rPr>
            <w:color w:val="7F7F7F" w:themeColor="background1" w:themeShade="7F"/>
            <w:spacing w:val="60"/>
          </w:rPr>
          <w:t>Page</w:t>
        </w:r>
      </w:p>
    </w:sdtContent>
  </w:sdt>
  <w:p w:rsidR="002A2A0F" w:rsidRDefault="002A2A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57" w:rsidRDefault="00534157" w:rsidP="0009245C">
      <w:pPr>
        <w:spacing w:after="0" w:line="240" w:lineRule="auto"/>
      </w:pPr>
      <w:r>
        <w:separator/>
      </w:r>
    </w:p>
  </w:footnote>
  <w:footnote w:type="continuationSeparator" w:id="1">
    <w:p w:rsidR="00534157" w:rsidRDefault="00534157" w:rsidP="00092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45C"/>
    <w:rsid w:val="0002721E"/>
    <w:rsid w:val="00034AE4"/>
    <w:rsid w:val="0009245C"/>
    <w:rsid w:val="00097BC2"/>
    <w:rsid w:val="000A1440"/>
    <w:rsid w:val="000D35F0"/>
    <w:rsid w:val="001072A9"/>
    <w:rsid w:val="001C31F1"/>
    <w:rsid w:val="002A2A0F"/>
    <w:rsid w:val="002A3A90"/>
    <w:rsid w:val="003B063B"/>
    <w:rsid w:val="003D5895"/>
    <w:rsid w:val="004058A8"/>
    <w:rsid w:val="00406252"/>
    <w:rsid w:val="004302D6"/>
    <w:rsid w:val="00477F6C"/>
    <w:rsid w:val="0048024B"/>
    <w:rsid w:val="00481A27"/>
    <w:rsid w:val="004B4D70"/>
    <w:rsid w:val="00534157"/>
    <w:rsid w:val="005732E8"/>
    <w:rsid w:val="005B27B8"/>
    <w:rsid w:val="005C3EEE"/>
    <w:rsid w:val="005E312B"/>
    <w:rsid w:val="006351ED"/>
    <w:rsid w:val="00680F7F"/>
    <w:rsid w:val="00694377"/>
    <w:rsid w:val="00694D23"/>
    <w:rsid w:val="006D7254"/>
    <w:rsid w:val="007072B7"/>
    <w:rsid w:val="00713797"/>
    <w:rsid w:val="007159A2"/>
    <w:rsid w:val="00755CEB"/>
    <w:rsid w:val="0078303A"/>
    <w:rsid w:val="0082556C"/>
    <w:rsid w:val="00886D0F"/>
    <w:rsid w:val="008E2605"/>
    <w:rsid w:val="009000C1"/>
    <w:rsid w:val="00924FD7"/>
    <w:rsid w:val="00942A81"/>
    <w:rsid w:val="00953D73"/>
    <w:rsid w:val="0098477F"/>
    <w:rsid w:val="009F6243"/>
    <w:rsid w:val="009F6E3B"/>
    <w:rsid w:val="00A1016B"/>
    <w:rsid w:val="00A4194E"/>
    <w:rsid w:val="00A465F1"/>
    <w:rsid w:val="00A82450"/>
    <w:rsid w:val="00AC1A68"/>
    <w:rsid w:val="00AD439F"/>
    <w:rsid w:val="00AE5B4B"/>
    <w:rsid w:val="00AF4DF9"/>
    <w:rsid w:val="00B0007B"/>
    <w:rsid w:val="00B3535F"/>
    <w:rsid w:val="00B805D2"/>
    <w:rsid w:val="00B84FAE"/>
    <w:rsid w:val="00B90A3B"/>
    <w:rsid w:val="00BB2076"/>
    <w:rsid w:val="00BD033F"/>
    <w:rsid w:val="00C005D5"/>
    <w:rsid w:val="00C63B58"/>
    <w:rsid w:val="00C85ADC"/>
    <w:rsid w:val="00CB06CD"/>
    <w:rsid w:val="00CC76FA"/>
    <w:rsid w:val="00CE5F4C"/>
    <w:rsid w:val="00D5680A"/>
    <w:rsid w:val="00E328B4"/>
    <w:rsid w:val="00E373DD"/>
    <w:rsid w:val="00E3788D"/>
    <w:rsid w:val="00E50F70"/>
    <w:rsid w:val="00ED5CFC"/>
    <w:rsid w:val="00EF578A"/>
    <w:rsid w:val="00F15914"/>
    <w:rsid w:val="00F36B9D"/>
    <w:rsid w:val="00FB3A54"/>
    <w:rsid w:val="00FC34DC"/>
    <w:rsid w:val="00FF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40"/>
  </w:style>
  <w:style w:type="paragraph" w:styleId="Heading1">
    <w:name w:val="heading 1"/>
    <w:basedOn w:val="Normal"/>
    <w:link w:val="Heading1Char"/>
    <w:uiPriority w:val="9"/>
    <w:qFormat/>
    <w:rsid w:val="00FF7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45C"/>
  </w:style>
  <w:style w:type="paragraph" w:styleId="Footer">
    <w:name w:val="footer"/>
    <w:basedOn w:val="Normal"/>
    <w:link w:val="FooterChar"/>
    <w:uiPriority w:val="99"/>
    <w:unhideWhenUsed/>
    <w:rsid w:val="00092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5C"/>
  </w:style>
  <w:style w:type="character" w:customStyle="1" w:styleId="Heading1Char">
    <w:name w:val="Heading 1 Char"/>
    <w:basedOn w:val="DefaultParagraphFont"/>
    <w:link w:val="Heading1"/>
    <w:uiPriority w:val="9"/>
    <w:rsid w:val="00FF7E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F7E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hcirl.ie/Registration_of_Approved_Cent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hcirl.ie/Mental_Health_Act_200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2012-04-20T07:39:00Z</dcterms:created>
  <dcterms:modified xsi:type="dcterms:W3CDTF">2012-04-30T17:42:00Z</dcterms:modified>
</cp:coreProperties>
</file>